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docProps/custom.xml" ContentType="application/vnd.openxmlformats-officedocument.custom-properties+xml"/>
  <Default Extension="tiff" ContentType="image/tif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376B9" w:rsidRDefault="00EC5089" w:rsidP="00105758">
      <w:pPr>
        <w:pStyle w:val="Heading1"/>
        <w:numPr>
          <w:ilvl w:val="0"/>
          <w:numId w:val="2"/>
        </w:numPr>
      </w:pPr>
      <w:r>
        <w:t>Introduction</w:t>
      </w:r>
    </w:p>
    <w:p w:rsidR="00105758" w:rsidRDefault="00105758" w:rsidP="00105758">
      <w:r>
        <w:t xml:space="preserve">[1-2 </w:t>
      </w:r>
      <w:proofErr w:type="spellStart"/>
      <w:r>
        <w:t>para</w:t>
      </w:r>
      <w:proofErr w:type="spellEnd"/>
      <w:r>
        <w:t xml:space="preserve">: </w:t>
      </w:r>
    </w:p>
    <w:p w:rsidR="000424AF" w:rsidRDefault="000424AF" w:rsidP="00105758">
      <w:r>
        <w:t xml:space="preserve">Basic demographic data have been recorded for hundreds of years in </w:t>
      </w:r>
      <w:r w:rsidR="0098636F">
        <w:t xml:space="preserve">some </w:t>
      </w:r>
      <w:r>
        <w:t xml:space="preserve">European and pan-European nations. The accurate collection of such data has been encouraged in a large number of other nations </w:t>
      </w:r>
      <w:r w:rsidR="0098636F">
        <w:t>though</w:t>
      </w:r>
      <w:r>
        <w:t xml:space="preserve"> the creation of health demographic surveillance systems. </w:t>
      </w:r>
      <w:r w:rsidR="0098636F">
        <w:t xml:space="preserve">These data allow a large number of subtle and complex trends to be identified. The fact that similarly unambiguous data have been recorded in a large number of countries which are more or less close together means that there is opportunity to use these records to make spatial inferences about the changing </w:t>
      </w:r>
      <w:proofErr w:type="spellStart"/>
      <w:r w:rsidR="0098636F">
        <w:t>demographic</w:t>
      </w:r>
      <w:proofErr w:type="spellEnd"/>
      <w:r w:rsidR="0098636F">
        <w:t xml:space="preserve"> and health structures of different nations, and factors which may have led to such causes. </w:t>
      </w:r>
    </w:p>
    <w:p w:rsidR="0098636F" w:rsidRDefault="0098636F" w:rsidP="00105758">
      <w:r>
        <w:t xml:space="preserve">The generation and testing of hypotheses can be like a flywheel, with data required both for the confirmatory and </w:t>
      </w:r>
      <w:proofErr w:type="spellStart"/>
      <w:r>
        <w:t>disconformatory</w:t>
      </w:r>
      <w:proofErr w:type="spellEnd"/>
      <w:r>
        <w:t xml:space="preserve"> components of this journey. To aid the generation of hypotheses, effective and appropriate methods of visualisation can be of great benefit in making otherwise hidden patterns much easier to see. As people are prone to type 1 errors, however, the development of formal models which allow the testing of these hypotheses should then follow. The </w:t>
      </w:r>
      <w:proofErr w:type="gramStart"/>
      <w:r>
        <w:t>development of such models are</w:t>
      </w:r>
      <w:proofErr w:type="gramEnd"/>
      <w:r>
        <w:t xml:space="preserve"> important also for allowing the simulation and projection of the trends implied, including appropriately wide bounds of uncertainty.</w:t>
      </w:r>
    </w:p>
    <w:p w:rsidR="000424AF" w:rsidRDefault="00561E93" w:rsidP="00105758">
      <w:r>
        <w:t xml:space="preserve">Within a recent paper, we described two </w:t>
      </w:r>
      <w:proofErr w:type="gramStart"/>
      <w:r>
        <w:t>type</w:t>
      </w:r>
      <w:proofErr w:type="gramEnd"/>
      <w:r>
        <w:t xml:space="preserve"> of enhancements to existing methods for </w:t>
      </w:r>
      <w:r w:rsidR="000424AF">
        <w:t xml:space="preserve">visualising </w:t>
      </w:r>
      <w:r>
        <w:t xml:space="preserve">demographic data. These </w:t>
      </w:r>
      <w:r w:rsidR="000424AF">
        <w:t>methods were applied to the full range of data from the Human Mortality database, including observations dating back to the late 19</w:t>
      </w:r>
      <w:r w:rsidR="000424AF" w:rsidRPr="000424AF">
        <w:rPr>
          <w:vertAlign w:val="superscript"/>
        </w:rPr>
        <w:t>th</w:t>
      </w:r>
      <w:r w:rsidR="000424AF">
        <w:t xml:space="preserve"> century for almost forty distinct nations. The focus of the previous paper was on introducing these visualisations and how best to read them, the breadth of the data visualised, together with dissimilarities and similarities between visualisations from different countries, indicates that they may be used as a first step for the generation development of formal models which allow incorporate complex area, age, period and cohort trends. </w:t>
      </w:r>
    </w:p>
    <w:p w:rsidR="003D5475" w:rsidRDefault="003D5475" w:rsidP="00105758">
      <w:r>
        <w:t xml:space="preserve">The focus on the present paper is in describing how the visualisations can be used for </w:t>
      </w:r>
      <w:proofErr w:type="spellStart"/>
      <w:r>
        <w:t>spatio</w:t>
      </w:r>
      <w:proofErr w:type="spellEnd"/>
      <w:r>
        <w:t xml:space="preserve">-temporal hypothesis generation, implying the </w:t>
      </w:r>
    </w:p>
    <w:p w:rsidR="0098636F" w:rsidRDefault="000424AF" w:rsidP="00105758">
      <w:r>
        <w:t xml:space="preserve">This paper represents a call for spatial statisticians </w:t>
      </w:r>
      <w:r w:rsidR="0098636F">
        <w:t xml:space="preserve">to use our visualisations as a starting point for the development of formal </w:t>
      </w:r>
      <w:proofErr w:type="spellStart"/>
      <w:r w:rsidR="0098636F">
        <w:t>spatio</w:t>
      </w:r>
      <w:proofErr w:type="spellEnd"/>
      <w:r w:rsidR="0098636F">
        <w:t xml:space="preserve">-temporal demographic models, which would allow the testing of a range of hypotheses implied by the visualisations, including the spatial influences they imply. </w:t>
      </w:r>
    </w:p>
    <w:p w:rsidR="0098636F" w:rsidRDefault="003D5475" w:rsidP="00105758">
      <w:r>
        <w:t>The paper will do</w:t>
      </w:r>
      <w:r w:rsidR="0098636F">
        <w:t xml:space="preserve"> the following:</w:t>
      </w:r>
    </w:p>
    <w:p w:rsidR="003D5475" w:rsidRDefault="0098636F" w:rsidP="0098636F">
      <w:pPr>
        <w:ind w:firstLine="720"/>
      </w:pPr>
      <w:r>
        <w:t xml:space="preserve">Briefly describe </w:t>
      </w:r>
      <w:proofErr w:type="spellStart"/>
      <w:r w:rsidR="003D5475">
        <w:t>coplots</w:t>
      </w:r>
      <w:proofErr w:type="spellEnd"/>
    </w:p>
    <w:p w:rsidR="003D5475" w:rsidRDefault="003D5475" w:rsidP="003D5475">
      <w:pPr>
        <w:ind w:left="720" w:firstLine="720"/>
      </w:pPr>
      <w:r>
        <w:t xml:space="preserve">Describe the idea of the demographic transition and suggest how change-point models might be an appropriate tool with which this development occurred in the nations for which appropriate data are available. </w:t>
      </w:r>
    </w:p>
    <w:p w:rsidR="00561E93" w:rsidRDefault="003D5475" w:rsidP="003D5475">
      <w:pPr>
        <w:ind w:left="720" w:firstLine="720"/>
      </w:pPr>
      <w:r>
        <w:t xml:space="preserve">The </w:t>
      </w:r>
      <w:proofErr w:type="spellStart"/>
      <w:proofErr w:type="gramStart"/>
      <w:r w:rsidR="000424AF">
        <w:t>The</w:t>
      </w:r>
      <w:proofErr w:type="spellEnd"/>
      <w:proofErr w:type="gramEnd"/>
      <w:r w:rsidR="000424AF">
        <w:t xml:space="preserve"> rest of this paper is structured as follows. Firstly, the model which </w:t>
      </w:r>
      <w:r w:rsidR="00561E93">
        <w:t xml:space="preserve">a series of enhancements to existing visualisation methods which </w:t>
      </w:r>
    </w:p>
    <w:p w:rsidR="00105758" w:rsidRDefault="00105758" w:rsidP="00105758">
      <w:r>
        <w:lastRenderedPageBreak/>
        <w:t xml:space="preserve"> </w:t>
      </w:r>
      <w:r>
        <w:tab/>
        <w:t>Discuss value of visualisation for hypothesis generation</w:t>
      </w:r>
    </w:p>
    <w:p w:rsidR="00105758" w:rsidRDefault="00105758" w:rsidP="00105758">
      <w:r>
        <w:tab/>
        <w:t>Discuss value of formal modelling for disconfirmation of hypothesis and simulation</w:t>
      </w:r>
    </w:p>
    <w:p w:rsidR="00105758" w:rsidRDefault="00105758" w:rsidP="00105758">
      <w:r>
        <w:tab/>
        <w:t>Discuss value of spatial modelling for analysis of spatial components of data]</w:t>
      </w:r>
    </w:p>
    <w:p w:rsidR="0030077F" w:rsidRDefault="0030077F" w:rsidP="00105758">
      <w:r>
        <w:t xml:space="preserve">[1 </w:t>
      </w:r>
      <w:proofErr w:type="spellStart"/>
      <w:r>
        <w:t>para</w:t>
      </w:r>
      <w:proofErr w:type="spellEnd"/>
      <w:r>
        <w:t xml:space="preserve">: summarising structure of paper </w:t>
      </w:r>
    </w:p>
    <w:p w:rsidR="0030077F" w:rsidRDefault="0030077F" w:rsidP="0030077F">
      <w:pPr>
        <w:pStyle w:val="ListParagraph"/>
        <w:numPr>
          <w:ilvl w:val="0"/>
          <w:numId w:val="3"/>
        </w:numPr>
      </w:pPr>
      <w:r>
        <w:t>To</w:t>
      </w:r>
      <w:r w:rsidR="00C07021">
        <w:t xml:space="preserve"> do l</w:t>
      </w:r>
      <w:r>
        <w:t>ast]</w:t>
      </w:r>
    </w:p>
    <w:p w:rsidR="00EC5089" w:rsidRDefault="00105758" w:rsidP="00105758">
      <w:pPr>
        <w:pStyle w:val="Heading2"/>
        <w:numPr>
          <w:ilvl w:val="1"/>
          <w:numId w:val="2"/>
        </w:numPr>
      </w:pPr>
      <w:r>
        <w:t>The human mortality database</w:t>
      </w:r>
    </w:p>
    <w:p w:rsidR="0030077F" w:rsidRDefault="0030077F" w:rsidP="0030077F">
      <w:pPr>
        <w:pStyle w:val="Heading3"/>
      </w:pPr>
      <w:r>
        <w:t>1.1.1 What is the HMD?</w:t>
      </w:r>
    </w:p>
    <w:p w:rsidR="00105758" w:rsidRDefault="00105758" w:rsidP="00105758">
      <w:r>
        <w:t>[1</w:t>
      </w:r>
      <w:r w:rsidR="0030077F">
        <w:t>-2</w:t>
      </w:r>
      <w:r>
        <w:t xml:space="preserve"> </w:t>
      </w:r>
      <w:proofErr w:type="spellStart"/>
      <w:r>
        <w:t>para</w:t>
      </w:r>
      <w:proofErr w:type="spellEnd"/>
    </w:p>
    <w:p w:rsidR="001926A9" w:rsidRDefault="003D5475" w:rsidP="00105758">
      <w:r>
        <w:t xml:space="preserve">The Human Mortality Database </w:t>
      </w:r>
      <w:r w:rsidR="00A06D19">
        <w:t>contains demographic data in a standardised format for thirty seven separate nations. It is managed by the Department of Demography at the University of California, Berkley, in collaboration with the Max Planck Institute for Demography Research</w:t>
      </w:r>
      <w:r w:rsidR="00934214">
        <w:t xml:space="preserve">. For a number of the nations, separate datasets are presented </w:t>
      </w:r>
      <w:r w:rsidR="001926A9">
        <w:t xml:space="preserve">for sub-regions or sub-populations. For example, data for Germany is presented separately for East and West Germany; data for New Zealand is presented separately for Maori and Non-Maori populations; and data for the United Kingdom is presented separately for England &amp; Wales, Scotland and Northern Ireland. Within England &amp; Wales, the data are subdivided into total population and civilian population. Because of this there are a total of 48 datasets from the 37 countries, but not all datasets are mutually exclusive spatially.  </w:t>
      </w:r>
    </w:p>
    <w:p w:rsidR="001926A9" w:rsidRDefault="001926A9" w:rsidP="00105758">
      <w:r>
        <w:t xml:space="preserve">The </w:t>
      </w:r>
    </w:p>
    <w:p w:rsidR="003D5475" w:rsidRDefault="003D5475" w:rsidP="00105758">
      <w:proofErr w:type="gramStart"/>
      <w:r>
        <w:t>is</w:t>
      </w:r>
      <w:proofErr w:type="gramEnd"/>
      <w:r>
        <w:t xml:space="preserve"> a project run by XX of XX and XXX of XX, freely available to researchers, in which the demographic records from a large number of countries have been compiled and presented in identical formats. This allows for the automation of analyses, as </w:t>
      </w:r>
      <w:proofErr w:type="spellStart"/>
      <w:r>
        <w:t>syandard</w:t>
      </w:r>
      <w:proofErr w:type="spellEnd"/>
      <w:r>
        <w:t xml:space="preserve"> formats are used. In the case of our visualisations, this meant that the visualisations were developed for a larger number of nations. </w:t>
      </w:r>
      <w:proofErr w:type="gramStart"/>
      <w:r>
        <w:t>For the full dataset.</w:t>
      </w:r>
      <w:proofErr w:type="gramEnd"/>
      <w:r>
        <w:t xml:space="preserve"> </w:t>
      </w:r>
    </w:p>
    <w:p w:rsidR="003D5475" w:rsidRDefault="003D5475" w:rsidP="00105758">
      <w:proofErr w:type="spellStart"/>
      <w:r>
        <w:t>Th’resolution</w:t>
      </w:r>
      <w:proofErr w:type="spellEnd"/>
      <w:r>
        <w:t xml:space="preserve">’ of the images is one year of age by one year of time. </w:t>
      </w:r>
    </w:p>
    <w:p w:rsidR="003D5475" w:rsidRDefault="003D5475" w:rsidP="00105758">
      <w:r>
        <w:t xml:space="preserve">The term ‘lexis surface’ has been used to represent surfaces on which there are three axes, two of which are age and year. Different types of Lexis surface </w:t>
      </w:r>
      <w:proofErr w:type="spellStart"/>
      <w:r>
        <w:t>exist</w:t>
      </w:r>
      <w:proofErr w:type="gramStart"/>
      <w:r>
        <w:t>,depending</w:t>
      </w:r>
      <w:proofErr w:type="spellEnd"/>
      <w:proofErr w:type="gramEnd"/>
      <w:r>
        <w:t xml:space="preserve"> on what </w:t>
      </w:r>
      <w:proofErr w:type="spellStart"/>
      <w:r>
        <w:t>hte</w:t>
      </w:r>
      <w:proofErr w:type="spellEnd"/>
      <w:r>
        <w:t xml:space="preserve"> third variable is. (For example, mortality surfaces, morbidity surfaces, etc </w:t>
      </w:r>
      <w:proofErr w:type="spellStart"/>
      <w:r>
        <w:t>etc</w:t>
      </w:r>
      <w:proofErr w:type="spellEnd"/>
      <w:r>
        <w:t>)</w:t>
      </w:r>
      <w:r w:rsidR="00105758">
        <w:tab/>
      </w:r>
    </w:p>
    <w:p w:rsidR="00105758" w:rsidRDefault="00105758" w:rsidP="00105758">
      <w:r>
        <w:t>What is the HMD?</w:t>
      </w:r>
    </w:p>
    <w:p w:rsidR="00D76285" w:rsidRDefault="00D76285" w:rsidP="00105758">
      <w:r>
        <w:t xml:space="preserve">Compilation of </w:t>
      </w:r>
      <w:proofErr w:type="spellStart"/>
      <w:r>
        <w:t>lifetable</w:t>
      </w:r>
      <w:proofErr w:type="spellEnd"/>
      <w:r>
        <w:t xml:space="preserve"> </w:t>
      </w:r>
    </w:p>
    <w:p w:rsidR="00105758" w:rsidRDefault="00105758" w:rsidP="00105758">
      <w:r>
        <w:tab/>
      </w:r>
      <w:r>
        <w:tab/>
        <w:t>Who runs/maintains it?</w:t>
      </w:r>
    </w:p>
    <w:p w:rsidR="00D76285" w:rsidRDefault="00D76285" w:rsidP="00D76285">
      <w:pPr>
        <w:pStyle w:val="ListParagraph"/>
        <w:numPr>
          <w:ilvl w:val="0"/>
          <w:numId w:val="3"/>
        </w:numPr>
      </w:pPr>
      <w:r>
        <w:t>Department of Demography, University of California, Berkley</w:t>
      </w:r>
    </w:p>
    <w:p w:rsidR="00D76285" w:rsidRDefault="00D76285" w:rsidP="00D76285">
      <w:pPr>
        <w:pStyle w:val="ListParagraph"/>
        <w:numPr>
          <w:ilvl w:val="0"/>
          <w:numId w:val="3"/>
        </w:numPr>
      </w:pPr>
      <w:r>
        <w:t>Data Laboratory, Max Planck Institute for Demography Research (MPIDR)</w:t>
      </w:r>
    </w:p>
    <w:p w:rsidR="00D76285" w:rsidRDefault="00D76285" w:rsidP="00D76285">
      <w:pPr>
        <w:pStyle w:val="ListParagraph"/>
        <w:numPr>
          <w:ilvl w:val="0"/>
          <w:numId w:val="3"/>
        </w:numPr>
      </w:pPr>
      <w:r>
        <w:t xml:space="preserve">Director: John </w:t>
      </w:r>
      <w:proofErr w:type="spellStart"/>
      <w:r>
        <w:t>Wilmoth</w:t>
      </w:r>
      <w:proofErr w:type="spellEnd"/>
      <w:r>
        <w:t xml:space="preserve"> (UCB)</w:t>
      </w:r>
    </w:p>
    <w:p w:rsidR="00D76285" w:rsidRDefault="00D76285" w:rsidP="00D76285">
      <w:pPr>
        <w:pStyle w:val="ListParagraph"/>
        <w:numPr>
          <w:ilvl w:val="0"/>
          <w:numId w:val="3"/>
        </w:numPr>
      </w:pPr>
      <w:r>
        <w:t xml:space="preserve">Co-director: Vladimir </w:t>
      </w:r>
      <w:proofErr w:type="spellStart"/>
      <w:r>
        <w:t>Sckolnikov</w:t>
      </w:r>
      <w:proofErr w:type="spellEnd"/>
      <w:r>
        <w:t xml:space="preserve"> (MPIDR)</w:t>
      </w:r>
    </w:p>
    <w:p w:rsidR="00C07021" w:rsidRDefault="00C07021" w:rsidP="00C07021">
      <w:r>
        <w:lastRenderedPageBreak/>
        <w:tab/>
        <w:t>Resolution of data</w:t>
      </w:r>
      <w:r w:rsidR="00D76285">
        <w:t xml:space="preserve"> – 1 year by one year</w:t>
      </w:r>
    </w:p>
    <w:p w:rsidR="00C07021" w:rsidRDefault="00C07021" w:rsidP="00105758"/>
    <w:p w:rsidR="0030077F" w:rsidRDefault="0030077F" w:rsidP="0030077F">
      <w:pPr>
        <w:pStyle w:val="Heading3"/>
      </w:pPr>
      <w:r>
        <w:t>1.1.2</w:t>
      </w:r>
      <w:r w:rsidR="00C07021">
        <w:t xml:space="preserve"> Spatial Aspects of the data</w:t>
      </w:r>
    </w:p>
    <w:p w:rsidR="00DD3203" w:rsidRDefault="00105758" w:rsidP="00105758">
      <w:r>
        <w:tab/>
      </w:r>
      <w:r w:rsidR="001926A9">
        <w:t>As fig X indi</w:t>
      </w:r>
      <w:r w:rsidR="00DD3203">
        <w:t xml:space="preserve">cates, the data available include most European nations over a long period of time. Outside of Europe, data are available for Australia, New Zealand, </w:t>
      </w:r>
      <w:r w:rsidR="00127936">
        <w:t>Taiwan</w:t>
      </w:r>
      <w:r w:rsidR="00DD3203">
        <w:t xml:space="preserve">, </w:t>
      </w:r>
      <w:r w:rsidR="00127936">
        <w:t>Israel</w:t>
      </w:r>
      <w:r w:rsidR="00DD3203">
        <w:t>, Chile and Japan, the United States, Canada</w:t>
      </w:r>
    </w:p>
    <w:p w:rsidR="00127936" w:rsidRDefault="00E2480A" w:rsidP="00127936">
      <w:pPr>
        <w:keepNext/>
      </w:pPr>
      <w:r>
        <w:rPr>
          <w:noProof/>
          <w:lang w:eastAsia="en-GB"/>
        </w:rPr>
        <w:drawing>
          <wp:inline distT="0" distB="0" distL="0" distR="0">
            <wp:extent cx="5731510" cy="2366645"/>
            <wp:effectExtent l="19050" t="0" r="2540" b="0"/>
            <wp:docPr id="6" name="Picture 5" descr="WorldHMD.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rldHMD.TIFF"/>
                    <pic:cNvPicPr/>
                  </pic:nvPicPr>
                  <pic:blipFill>
                    <a:blip r:embed="rId8" cstate="print"/>
                    <a:stretch>
                      <a:fillRect/>
                    </a:stretch>
                  </pic:blipFill>
                  <pic:spPr>
                    <a:xfrm>
                      <a:off x="0" y="0"/>
                      <a:ext cx="5731510" cy="2366645"/>
                    </a:xfrm>
                    <a:prstGeom prst="rect">
                      <a:avLst/>
                    </a:prstGeom>
                  </pic:spPr>
                </pic:pic>
              </a:graphicData>
            </a:graphic>
          </wp:inline>
        </w:drawing>
      </w:r>
    </w:p>
    <w:p w:rsidR="00DD3203" w:rsidRDefault="00127936" w:rsidP="00127936">
      <w:pPr>
        <w:pStyle w:val="Caption"/>
      </w:pPr>
      <w:r>
        <w:t xml:space="preserve">Figure </w:t>
      </w:r>
      <w:fldSimple w:instr=" SEQ Figure \* ARABIC ">
        <w:r>
          <w:rPr>
            <w:noProof/>
          </w:rPr>
          <w:t>1</w:t>
        </w:r>
      </w:fldSimple>
      <w:r>
        <w:t xml:space="preserve"> World Map showing countries for which Human Mortality Database (HMD) data are available, coded by duration of data (Year first reported)</w:t>
      </w:r>
    </w:p>
    <w:p w:rsidR="00105758" w:rsidRDefault="001926A9" w:rsidP="00105758">
      <w:proofErr w:type="gramStart"/>
      <w:r>
        <w:t>a</w:t>
      </w:r>
      <w:proofErr w:type="gramEnd"/>
      <w:r>
        <w:t xml:space="preserve"> large number of nations. Coverage is greatest in Europe, and </w:t>
      </w:r>
      <w:r w:rsidR="00C66E37">
        <w:t xml:space="preserve">so assessment of spatial dependence may be easiest to determine within than beyond Europe. Because of the </w:t>
      </w:r>
      <w:proofErr w:type="gramStart"/>
      <w:r w:rsidR="00105758">
        <w:t>Which</w:t>
      </w:r>
      <w:proofErr w:type="gramEnd"/>
      <w:r w:rsidR="00105758">
        <w:t xml:space="preserve"> countries</w:t>
      </w:r>
    </w:p>
    <w:p w:rsidR="00C66E37" w:rsidRDefault="00C66E37" w:rsidP="00105758">
      <w:r>
        <w:t xml:space="preserve">[Map showing where data are available. White maps regions indicate missing data. The darker the shape, the longer back the data go: quintiles? </w:t>
      </w:r>
    </w:p>
    <w:p w:rsidR="00C66E37" w:rsidRDefault="00C66E37" w:rsidP="00105758">
      <w:r>
        <w:t xml:space="preserve">Approximately: </w:t>
      </w:r>
    </w:p>
    <w:p w:rsidR="00C66E37" w:rsidRDefault="00C66E37" w:rsidP="00C66E37">
      <w:pPr>
        <w:ind w:firstLine="720"/>
      </w:pPr>
      <w:r>
        <w:t>&lt; 20 years</w:t>
      </w:r>
    </w:p>
    <w:p w:rsidR="00C66E37" w:rsidRDefault="00C66E37" w:rsidP="00105758">
      <w:r>
        <w:tab/>
        <w:t>20 to 50 years</w:t>
      </w:r>
    </w:p>
    <w:p w:rsidR="00C66E37" w:rsidRDefault="00C66E37" w:rsidP="00105758">
      <w:r>
        <w:tab/>
        <w:t>50 to &lt;100 years</w:t>
      </w:r>
    </w:p>
    <w:p w:rsidR="00C66E37" w:rsidRDefault="00C66E37" w:rsidP="00105758">
      <w:r>
        <w:tab/>
        <w:t>100 to &lt;150 years</w:t>
      </w:r>
    </w:p>
    <w:p w:rsidR="00C66E37" w:rsidRDefault="00C66E37" w:rsidP="00105758">
      <w:r>
        <w:tab/>
        <w:t>150 to &lt;200 years</w:t>
      </w:r>
    </w:p>
    <w:p w:rsidR="00C66E37" w:rsidRDefault="00C66E37" w:rsidP="00105758">
      <w:r>
        <w:tab/>
        <w:t>&gt;= 200 years</w:t>
      </w:r>
    </w:p>
    <w:p w:rsidR="006378A6" w:rsidRDefault="00D76285" w:rsidP="00105758">
      <w:r>
        <w:t>Austr</w:t>
      </w:r>
      <w:r w:rsidR="006378A6">
        <w:t>alia</w:t>
      </w:r>
    </w:p>
    <w:tbl>
      <w:tblPr>
        <w:tblStyle w:val="TableGrid"/>
        <w:tblW w:w="0" w:type="auto"/>
        <w:tblLook w:val="04A0"/>
      </w:tblPr>
      <w:tblGrid>
        <w:gridCol w:w="3080"/>
        <w:gridCol w:w="3081"/>
        <w:gridCol w:w="3081"/>
      </w:tblGrid>
      <w:tr w:rsidR="006378A6" w:rsidTr="006378A6">
        <w:tc>
          <w:tcPr>
            <w:tcW w:w="3080" w:type="dxa"/>
          </w:tcPr>
          <w:p w:rsidR="006378A6" w:rsidRDefault="006378A6" w:rsidP="00105758">
            <w:r>
              <w:t>Country</w:t>
            </w:r>
          </w:p>
        </w:tc>
        <w:tc>
          <w:tcPr>
            <w:tcW w:w="3081" w:type="dxa"/>
          </w:tcPr>
          <w:p w:rsidR="006378A6" w:rsidRDefault="006378A6" w:rsidP="00105758">
            <w:r>
              <w:t>First Year</w:t>
            </w:r>
          </w:p>
        </w:tc>
        <w:tc>
          <w:tcPr>
            <w:tcW w:w="3081" w:type="dxa"/>
          </w:tcPr>
          <w:p w:rsidR="006378A6" w:rsidRDefault="006378A6" w:rsidP="00105758">
            <w:r>
              <w:t>Last Year</w:t>
            </w:r>
          </w:p>
        </w:tc>
      </w:tr>
      <w:tr w:rsidR="006378A6" w:rsidTr="006378A6">
        <w:tc>
          <w:tcPr>
            <w:tcW w:w="3080" w:type="dxa"/>
          </w:tcPr>
          <w:p w:rsidR="006378A6" w:rsidRDefault="006378A6" w:rsidP="00105758">
            <w:r>
              <w:t>Australia</w:t>
            </w:r>
          </w:p>
          <w:p w:rsidR="006378A6" w:rsidRDefault="006378A6" w:rsidP="00105758">
            <w:r>
              <w:t>Austria</w:t>
            </w:r>
          </w:p>
        </w:tc>
        <w:tc>
          <w:tcPr>
            <w:tcW w:w="3081" w:type="dxa"/>
          </w:tcPr>
          <w:p w:rsidR="006378A6" w:rsidRDefault="006378A6" w:rsidP="00105758">
            <w:r>
              <w:t>1921</w:t>
            </w:r>
          </w:p>
          <w:p w:rsidR="006378A6" w:rsidRDefault="006378A6" w:rsidP="00105758">
            <w:r>
              <w:t>1871</w:t>
            </w:r>
          </w:p>
        </w:tc>
        <w:tc>
          <w:tcPr>
            <w:tcW w:w="3081" w:type="dxa"/>
          </w:tcPr>
          <w:p w:rsidR="006378A6" w:rsidRDefault="006378A6" w:rsidP="00105758">
            <w:r>
              <w:t>2009</w:t>
            </w:r>
          </w:p>
          <w:p w:rsidR="006378A6" w:rsidRDefault="006378A6" w:rsidP="00105758">
            <w:r>
              <w:t>2010</w:t>
            </w:r>
          </w:p>
        </w:tc>
      </w:tr>
    </w:tbl>
    <w:p w:rsidR="00D76285" w:rsidRDefault="00D76285" w:rsidP="00105758"/>
    <w:p w:rsidR="00105758" w:rsidRDefault="00105758" w:rsidP="00105758">
      <w:r>
        <w:lastRenderedPageBreak/>
        <w:tab/>
        <w:t>Which years for each country</w:t>
      </w:r>
    </w:p>
    <w:p w:rsidR="00105758" w:rsidRDefault="00105758" w:rsidP="00105758">
      <w:r>
        <w:tab/>
        <w:t>Spatial representation of data]</w:t>
      </w:r>
    </w:p>
    <w:p w:rsidR="008E4C6B" w:rsidRDefault="00105758" w:rsidP="00EC5089">
      <w:pPr>
        <w:pStyle w:val="Heading2"/>
      </w:pPr>
      <w:r>
        <w:t xml:space="preserve">1.2 </w:t>
      </w:r>
      <w:proofErr w:type="spellStart"/>
      <w:r>
        <w:t>Coplots</w:t>
      </w:r>
      <w:proofErr w:type="spellEnd"/>
      <w:r>
        <w:t xml:space="preserve"> and </w:t>
      </w:r>
      <w:proofErr w:type="spellStart"/>
      <w:r>
        <w:t>contourplots</w:t>
      </w:r>
      <w:proofErr w:type="spellEnd"/>
      <w:r>
        <w:t xml:space="preserve"> </w:t>
      </w:r>
    </w:p>
    <w:p w:rsidR="00105758" w:rsidRDefault="00105758" w:rsidP="00105758">
      <w:r>
        <w:t xml:space="preserve">[1 </w:t>
      </w:r>
      <w:proofErr w:type="spellStart"/>
      <w:r>
        <w:t>para</w:t>
      </w:r>
      <w:proofErr w:type="spellEnd"/>
      <w:r>
        <w:t>: Introduce IJE paper]</w:t>
      </w:r>
      <w:r w:rsidR="00507AC8">
        <w:fldChar w:fldCharType="begin" w:fldLock="1"/>
      </w:r>
      <w:r w:rsidR="005B0970">
        <w:instrText>ADDIN CSL_CITATION { "citationItems" : [ { "id" : "ITEM-1", "itemData" : { "DOI" : "10.1093/ije/dyt115", "abstract" : "We present two enhancements to existing methods for visualizing vital statistics data. Data from the Human Mortality Database were used and vital statistics from England and Wales are used for illustration. The simpler of these methods involves coplotting mean age of death with its variance, and the more complex of these methods is to present data as a contour plot. The coplot method shows the effect of the 20th century\u2019s epidemiological transitions. The contour plot method allows more complex and subtle age, period and cohort effects to be seen. The contour plot shows the effects of broad improvements in public health over the 20th century, including vast reductions in rates of childhood mortality, reduced baseline mortality risks during adulthood and the postponement of higher mortality risks to older ages. They also show the effects of the two world wars and the 1918 influenza pandemic on men of fighting age, women and children. The contour plots also show a cohort effect for people born around 1918, suggesting a possible epigenetic effect of parental exposure to the pandemic which shortened the cohort\u2019s lifespan and which has so far received little attention. Although this article focuses on data from England and Wales, the associated online appendices contain equivalent visualizations for almost 50 series of data available on the Human Mortality Database. We expect that further analyses of these visualizations will reveal further insights into global public health.", "author" : [ { "dropping-particle" : "", "family" : "Minton", "given" : "J", "non-dropping-particle" : "", "parse-names" : false, "suffix" : "" }, { "dropping-particle" : "", "family" : "Vanderbloemen", "given" : "L", "non-dropping-particle" : "", "parse-names" : false, "suffix" : "" }, { "dropping-particle" : "", "family" : "Dorling", "given" : "D", "non-dropping-particle" : "", "parse-names" : false, "suffix" : "" } ], "container-title" : "International Journal of Epidemiology", "id" : "ITEM-1", "issue" : "4", "issued" : { "date-parts" : [ [ "2013" ] ] }, "page" : "1164-1176", "title" : "Visualizing Europe\u2019s demographic scars with coplots and contour plots", "type" : "article-journal", "volume" : "42" }, "uris" : [ "http://www.mendeley.com/documents/?uuid=39de76e3-0889-44c7-9d3b-c4352af67b58" ] } ], "mendeley" : { "previouslyFormattedCitation" : "(Minton et al. 2013)" }, "properties" : { "noteIndex" : 0 }, "schema" : "https://github.com/citation-style-language/schema/raw/master/csl-citation.json" }</w:instrText>
      </w:r>
      <w:r w:rsidR="00507AC8">
        <w:fldChar w:fldCharType="separate"/>
      </w:r>
      <w:r w:rsidR="00047567" w:rsidRPr="00047567">
        <w:rPr>
          <w:noProof/>
        </w:rPr>
        <w:t>(Minton et al. 2013)</w:t>
      </w:r>
      <w:r w:rsidR="00507AC8">
        <w:fldChar w:fldCharType="end"/>
      </w:r>
    </w:p>
    <w:p w:rsidR="00105758" w:rsidRDefault="00105758" w:rsidP="0030077F">
      <w:pPr>
        <w:pStyle w:val="Heading3"/>
      </w:pPr>
      <w:r>
        <w:t xml:space="preserve">1.2.1 Mean-variance </w:t>
      </w:r>
      <w:proofErr w:type="spellStart"/>
      <w:r>
        <w:t>Coplots</w:t>
      </w:r>
      <w:proofErr w:type="spellEnd"/>
    </w:p>
    <w:p w:rsidR="00CA2E8D" w:rsidRDefault="00CA2E8D" w:rsidP="00105758">
      <w:r>
        <w:t xml:space="preserve">The previous paper describes </w:t>
      </w:r>
      <w:proofErr w:type="spellStart"/>
      <w:r>
        <w:t>coplots</w:t>
      </w:r>
      <w:proofErr w:type="spellEnd"/>
      <w:r>
        <w:t xml:space="preserve"> </w:t>
      </w:r>
    </w:p>
    <w:p w:rsidR="00105758" w:rsidRDefault="00105758" w:rsidP="00105758">
      <w:r>
        <w:t xml:space="preserve">[1 </w:t>
      </w:r>
      <w:proofErr w:type="spellStart"/>
      <w:r>
        <w:t>para</w:t>
      </w:r>
      <w:proofErr w:type="spellEnd"/>
      <w:r>
        <w:t xml:space="preserve">: brief description of </w:t>
      </w:r>
      <w:proofErr w:type="spellStart"/>
      <w:r>
        <w:t>coplot</w:t>
      </w:r>
      <w:proofErr w:type="spellEnd"/>
      <w:r>
        <w:t xml:space="preserve"> and what they may show]</w:t>
      </w:r>
    </w:p>
    <w:p w:rsidR="00105758" w:rsidRDefault="00105758" w:rsidP="0030077F">
      <w:pPr>
        <w:pStyle w:val="Heading3"/>
      </w:pPr>
      <w:r>
        <w:t>1.2.2 Lexis surfaces and contour plots</w:t>
      </w:r>
    </w:p>
    <w:p w:rsidR="0030077F" w:rsidRDefault="0030077F" w:rsidP="00105758">
      <w:r>
        <w:t xml:space="preserve">[1 </w:t>
      </w:r>
      <w:proofErr w:type="spellStart"/>
      <w:r>
        <w:t>para</w:t>
      </w:r>
      <w:proofErr w:type="spellEnd"/>
      <w:r>
        <w:t>: concept of a mortality surface]</w:t>
      </w:r>
    </w:p>
    <w:p w:rsidR="00066AD8" w:rsidRDefault="00066AD8" w:rsidP="00105758">
      <w:r>
        <w:t xml:space="preserve">The term Lexis surface was coined by </w:t>
      </w:r>
      <w:proofErr w:type="spellStart"/>
      <w:r>
        <w:t>Vaupel</w:t>
      </w:r>
      <w:proofErr w:type="spellEnd"/>
      <w:r>
        <w:t xml:space="preserve"> and colleagues to describe values varying by age on one axis and year (or year of birth) on the other axis. </w:t>
      </w:r>
      <w:r w:rsidR="00A06D19">
        <w:fldChar w:fldCharType="begin" w:fldLock="1"/>
      </w:r>
      <w:r w:rsidR="005B0970">
        <w:instrText>ADDIN CSL_CITATION { "citationItems" : [ { "id" : "ITEM-1", "itemData" : { "ISBN" : "8-7045-0079-8", "author" : [ { "dropping-particle" : "", "family" : "Vaupel", "given" : "J. W.", "non-dropping-particle" : "", "parse-names" : false, "suffix" : "" }, { "dropping-particle" : "", "family" : "Gambill", "given" : "B. A.", "non-dropping-particle" : "", "parse-names" : false, "suffix" : "" }, { "dropping-particle" : "", "family" : "Yashin", "given" : "A. I.", "non-dropping-particle" : "", "parse-names" : false, "suffix" : "" } ], "id" : "ITEM-1", "issued" : { "date-parts" : [ [ "1987" ] ] }, "publisher-place" : "Laxenburg, Austria", "title" : "Thousands of Data at a Glance: Shaded Contour Maps of Demographic Surfaces", "type" : "book" }, "uris" : [ "http://www.mendeley.com/documents/?uuid=267e4c81-a606-45dc-b7e0-bdd5b30ec150" ] } ], "mendeley" : { "previouslyFormattedCitation" : "(Vaupel et al. 1987)" }, "properties" : { "noteIndex" : 0 }, "schema" : "https://github.com/citation-style-language/schema/raw/master/csl-citation.json" }</w:instrText>
      </w:r>
      <w:r w:rsidR="00A06D19">
        <w:fldChar w:fldCharType="separate"/>
      </w:r>
      <w:r w:rsidR="00A06D19" w:rsidRPr="00A06D19">
        <w:rPr>
          <w:noProof/>
        </w:rPr>
        <w:t>(Vaupel et al. 1987)</w:t>
      </w:r>
      <w:r w:rsidR="00A06D19">
        <w:fldChar w:fldCharType="end"/>
      </w:r>
      <w:r w:rsidR="00A06D19">
        <w:t xml:space="preserve"> </w:t>
      </w:r>
      <w:r>
        <w:t xml:space="preserve">Where these values are of mortality rates, then these Lexis surfaces can be called mortality surfaces. Two variations were produced. In the standard variation, one of the axes is year and the other is year. In the alternative variation, year of birth rather than year is plotted. Within the birth year-age mortality surface, cohort effects are apparent as vertical disruptions, and period effects as disruptions running at a north westerly diagonal. By </w:t>
      </w:r>
      <w:proofErr w:type="gramStart"/>
      <w:r>
        <w:t>contrast ,</w:t>
      </w:r>
      <w:proofErr w:type="gramEnd"/>
      <w:r>
        <w:t xml:space="preserve"> in the standard year-age mortality surface, cohort effects are vertical disruptions and cohort effects run</w:t>
      </w:r>
      <w:r w:rsidR="00A06D19">
        <w:t xml:space="preserve"> at a north easterly diagonal. Within this paper, only the standard plots will be presented.</w:t>
      </w:r>
    </w:p>
    <w:p w:rsidR="00DE56CB" w:rsidRDefault="00A06D19" w:rsidP="00105758">
      <w:r>
        <w:t xml:space="preserve"> </w:t>
      </w:r>
      <w:r w:rsidR="00105758">
        <w:t xml:space="preserve">[1 </w:t>
      </w:r>
      <w:proofErr w:type="spellStart"/>
      <w:r w:rsidR="00105758">
        <w:t>para</w:t>
      </w:r>
      <w:proofErr w:type="spellEnd"/>
      <w:r w:rsidR="00105758">
        <w:t xml:space="preserve"> mentioning that contour plots are a rediscovery, publication by </w:t>
      </w:r>
      <w:proofErr w:type="spellStart"/>
      <w:r w:rsidR="00105758">
        <w:t>Vaupel</w:t>
      </w:r>
      <w:proofErr w:type="spellEnd"/>
      <w:r w:rsidR="00105758">
        <w:t xml:space="preserve"> et al; precedent in </w:t>
      </w:r>
      <w:proofErr w:type="spellStart"/>
      <w:r w:rsidR="00105758">
        <w:t>Kermack</w:t>
      </w:r>
      <w:proofErr w:type="spellEnd"/>
      <w:r w:rsidR="00105758">
        <w:t>]</w:t>
      </w:r>
    </w:p>
    <w:p w:rsidR="00DE56CB" w:rsidRDefault="00507AC8" w:rsidP="00105758">
      <w:r>
        <w:fldChar w:fldCharType="begin" w:fldLock="1"/>
      </w:r>
      <w:r w:rsidR="005B0970">
        <w:instrText>ADDIN CSL_CITATION { "citationItems" : [ { "id" : "ITEM-1", "itemData" : { "ISBN" : "8778383382", "author" : [ { "dropping-particle" : "", "family" : "Vaupel", "given" : "J. W.", "non-dropping-particle" : "", "parse-names" : false, "suffix" : "" }, { "dropping-particle" : "", "family" : "Wang", "given" : "Z.", "non-dropping-particle" : "", "parse-names" : false, "suffix" : "" }, { "dropping-particle" : "", "family" : "Andreev", "given" : "K.", "non-dropping-particle" : "", "parse-names" : false, "suffix" : "" }, { "dropping-particle" : "", "family" : "Yashin", "given" : "A. I.", "non-dropping-particle" : "", "parse-names" : false, "suffix" : "" } ], "id" : "ITEM-1", "issued" : { "date-parts" : [ [ "1997" ] ] }, "number" : "Volume Four", "publisher" : "University Press of Southern Denmark", "title" : "Population Data at a Glance: Shaded Contour Maps of Demographic Surfaces over Age and Time", "type" : "book" }, "uris" : [ "http://www.mendeley.com/documents/?uuid=84ac875b-72f1-4685-87d8-5a5f233468cc" ] }, { "id" : "ITEM-2", "itemData" : { "ISBN" : "8-7045-0079-8", "author" : [ { "dropping-particle" : "", "family" : "Vaupel", "given" : "J. W.", "non-dropping-particle" : "", "parse-names" : false, "suffix" : "" }, { "dropping-particle" : "", "family" : "Gambill", "given" : "B. A.", "non-dropping-particle" : "", "parse-names" : false, "suffix" : "" }, { "dropping-particle" : "", "family" : "Yashin", "given" : "A. I.", "non-dropping-particle" : "", "parse-names" : false, "suffix" : "" } ], "id" : "ITEM-2", "issued" : { "date-parts" : [ [ "1987" ] ] }, "publisher-place" : "Laxenburg, Austria", "title" : "Thousands of Data at a Glance: Shaded Contour Maps of Demographic Surfaces", "type" : "book" }, "uris" : [ "http://www.mendeley.com/documents/?uuid=267e4c81-a606-45dc-b7e0-bdd5b30ec150" ] } ], "mendeley" : { "previouslyFormattedCitation" : "(Vaupel et al. 1987, 1997)" }, "properties" : { "noteIndex" : 0 }, "schema" : "https://github.com/citation-style-language/schema/raw/master/csl-citation.json" }</w:instrText>
      </w:r>
      <w:r>
        <w:fldChar w:fldCharType="separate"/>
      </w:r>
      <w:r w:rsidR="00DE56CB" w:rsidRPr="00DE56CB">
        <w:rPr>
          <w:noProof/>
        </w:rPr>
        <w:t>(Vaupel et al. 1987, 1997)</w:t>
      </w:r>
      <w:r>
        <w:fldChar w:fldCharType="end"/>
      </w:r>
    </w:p>
    <w:p w:rsidR="00105758" w:rsidRDefault="00507AC8" w:rsidP="00105758">
      <w:r>
        <w:fldChar w:fldCharType="begin" w:fldLock="1"/>
      </w:r>
      <w:r w:rsidR="005B0970">
        <w:instrText>ADDIN CSL_CITATION { "citationItems" : [ { "id" : "ITEM-1", "itemData" : { "DOI" : "10.1093/ije/30.4.678", "ISSN" : "14643685", "author" : [ { "dropping-particle" : "", "family" : "Kermack", "given" : "W.", "non-dropping-particle" : "", "parse-names" : false, "suffix" : "" } ], "container-title" : "International Journal of Epidemiology", "id" : "ITEM-1", "issue" : "4", "issued" : { "date-parts" : [ [ "2001", "8", "1" ] ] }, "page" : "678-683", "title" : "Death-rates in Great Britain and Sweden. Some general regularities and their significance", "type" : "article-journal", "volume" : "30" }, "uris" : [ "http://www.mendeley.com/documents/?uuid=9bab0978-8a7e-41a9-9dc4-ce0f481d07bc" ] } ], "mendeley" : { "previouslyFormattedCitation" : "(Kermack 2001)" }, "properties" : { "noteIndex" : 0 }, "schema" : "https://github.com/citation-style-language/schema/raw/master/csl-citation.json" }</w:instrText>
      </w:r>
      <w:r>
        <w:fldChar w:fldCharType="separate"/>
      </w:r>
      <w:r w:rsidR="00DE56CB" w:rsidRPr="00DE56CB">
        <w:rPr>
          <w:noProof/>
        </w:rPr>
        <w:t>(Kermack 2001)</w:t>
      </w:r>
      <w:r>
        <w:fldChar w:fldCharType="end"/>
      </w:r>
    </w:p>
    <w:p w:rsidR="0030077F" w:rsidRDefault="0030077F" w:rsidP="00105758">
      <w:r>
        <w:t xml:space="preserve">[1 </w:t>
      </w:r>
      <w:proofErr w:type="spellStart"/>
      <w:r>
        <w:t>para</w:t>
      </w:r>
      <w:proofErr w:type="spellEnd"/>
      <w:r>
        <w:t xml:space="preserve"> – logged and unlogged values, ref to EP A]</w:t>
      </w:r>
      <w:r w:rsidR="00507AC8">
        <w:fldChar w:fldCharType="begin" w:fldLock="1"/>
      </w:r>
      <w:r w:rsidR="005B0970">
        <w:instrText>ADDIN CSL_CITATION { "citationItems" : [ { "id" : "ITEM-1", "itemData" : { "author" : [ { "dropping-particle" : "", "family" : "Minton", "given" : "J", "non-dropping-particle" : "", "parse-names" : false, "suffix" : "" } ], "container-title" : "Environment and Planning A", "id" : "ITEM-1", "issued" : { "date-parts" : [ [ "0" ] ] }, "title" : "Logs, Lifelines and Lie Factors", "type" : "article-journal" }, "uris" : [ "http://www.mendeley.com/documents/?uuid=48ede2df-8e47-49a5-ba53-7576805aaebc" ] } ], "mendeley" : { "previouslyFormattedCitation" : "(Minton)" }, "properties" : { "noteIndex" : 0 }, "schema" : "https://github.com/citation-style-language/schema/raw/master/csl-citation.json" }</w:instrText>
      </w:r>
      <w:r w:rsidR="00507AC8">
        <w:fldChar w:fldCharType="separate"/>
      </w:r>
      <w:r w:rsidR="00DE56CB" w:rsidRPr="00DE56CB">
        <w:rPr>
          <w:noProof/>
        </w:rPr>
        <w:t>(Minton)</w:t>
      </w:r>
      <w:r w:rsidR="00507AC8">
        <w:fldChar w:fldCharType="end"/>
      </w:r>
    </w:p>
    <w:p w:rsidR="00C07021" w:rsidRDefault="00C07021" w:rsidP="00C07021">
      <w:pPr>
        <w:pStyle w:val="Heading2"/>
      </w:pPr>
      <w:r>
        <w:t>Key concepts</w:t>
      </w:r>
    </w:p>
    <w:p w:rsidR="00C07021" w:rsidRDefault="00C07021" w:rsidP="00C07021">
      <w:pPr>
        <w:pStyle w:val="Heading3"/>
      </w:pPr>
      <w:r>
        <w:t>Epidemiological Transitions</w:t>
      </w:r>
    </w:p>
    <w:p w:rsidR="00047567" w:rsidRDefault="00047567" w:rsidP="00047567">
      <w:r>
        <w:t xml:space="preserve">Ref to: </w:t>
      </w:r>
      <w:r w:rsidR="00507AC8">
        <w:fldChar w:fldCharType="begin" w:fldLock="1"/>
      </w:r>
      <w:r w:rsidR="005B0970">
        <w:instrText>ADDIN CSL_CITATION { "citationItems" : [ { "id" : "ITEM-1", "itemData" : { "author" : [ { "dropping-particle" : "", "family" : "Wilkinson", "given" : "Richard G.", "non-dropping-particle" : "", "parse-names" : false, "suffix" : "" } ], "container-title" : "Daedalus", "id" : "ITEM-1", "issue" : "4", "issued" : { "date-parts" : [ [ "1994" ] ] }, "page" : "61-77", "title" : "The Epidemiological Transition: From Material Scarcity to Social Disadvantage?", "type" : "article-journal", "volume" : "123" }, "uris" : [ "http://www.mendeley.com/documents/?uuid=268c428f-2732-438f-ad56-f17984f995f9" ] } ], "mendeley" : { "previouslyFormattedCitation" : "(Wilkinson 1994)" }, "properties" : { "noteIndex" : 0 }, "schema" : "https://github.com/citation-style-language/schema/raw/master/csl-citation.json" }</w:instrText>
      </w:r>
      <w:r w:rsidR="00507AC8">
        <w:fldChar w:fldCharType="separate"/>
      </w:r>
      <w:r w:rsidRPr="00047567">
        <w:rPr>
          <w:noProof/>
        </w:rPr>
        <w:t>(Wilkinson 1994)</w:t>
      </w:r>
      <w:r w:rsidR="00507AC8">
        <w:fldChar w:fldCharType="end"/>
      </w:r>
      <w:r w:rsidR="00D05DCE">
        <w:fldChar w:fldCharType="begin" w:fldLock="1"/>
      </w:r>
      <w:r w:rsidR="005B0970">
        <w:instrText>ADDIN CSL_CITATION { "citationItems" : [ { "id" : "ITEM-1", "itemData" : { "author" : [ { "dropping-particle" : "", "family" : "Omran", "given" : "A. R", "non-dropping-particle" : "", "parse-names" : false, "suffix" : "" } ], "container-title" : "The Milbank Quarterly", "id" : "ITEM-1", "issue" : "4", "issued" : { "date-parts" : [ [ "2005" ] ] }, "page" : "731-57", "title" : "The Epidemiologic Transition: A Theory of the Epidemiology of Population Change", "type" : "article-journal", "volume" : "83" }, "uris" : [ "http://www.mendeley.com/documents/?uuid=8a037b77-4347-4ffc-b75b-aca77850dc69" ] } ], "mendeley" : { "previouslyFormattedCitation" : "(Omran 2005)" }, "properties" : { "noteIndex" : 0 }, "schema" : "https://github.com/citation-style-language/schema/raw/master/csl-citation.json" }</w:instrText>
      </w:r>
      <w:r w:rsidR="00D05DCE">
        <w:fldChar w:fldCharType="separate"/>
      </w:r>
      <w:r w:rsidR="00D05DCE" w:rsidRPr="00D05DCE">
        <w:rPr>
          <w:noProof/>
        </w:rPr>
        <w:t>(Omran 2005)</w:t>
      </w:r>
      <w:r w:rsidR="00D05DCE">
        <w:fldChar w:fldCharType="end"/>
      </w:r>
    </w:p>
    <w:p w:rsidR="00C07021" w:rsidRDefault="00C07021" w:rsidP="00C07021">
      <w:pPr>
        <w:pStyle w:val="Heading3"/>
      </w:pPr>
      <w:r>
        <w:t>Ag</w:t>
      </w:r>
      <w:r w:rsidR="000058E8">
        <w:t xml:space="preserve">e, period, cohort </w:t>
      </w:r>
      <w:r>
        <w:t>Effects</w:t>
      </w:r>
    </w:p>
    <w:p w:rsidR="000058E8" w:rsidRDefault="000058E8" w:rsidP="000058E8">
      <w:r>
        <w:t>A shopping list for what an appropriate spatial model of the lexis surface should incorporate</w:t>
      </w:r>
    </w:p>
    <w:p w:rsidR="00FE0E68" w:rsidRDefault="00FE0E68" w:rsidP="00FE0E68">
      <w:pPr>
        <w:pStyle w:val="Heading2"/>
      </w:pPr>
      <w:r>
        <w:t>Modelling of key concepts</w:t>
      </w:r>
    </w:p>
    <w:p w:rsidR="00FE0E68" w:rsidRDefault="00FE0E68" w:rsidP="00FE0E68">
      <w:pPr>
        <w:pStyle w:val="Heading3"/>
      </w:pPr>
      <w:r>
        <w:t>Epidemiological transitions</w:t>
      </w:r>
    </w:p>
    <w:p w:rsidR="00FE0E68" w:rsidRDefault="00FE0E68" w:rsidP="00FE0E68">
      <w:pPr>
        <w:pStyle w:val="Heading4"/>
      </w:pPr>
      <w:r>
        <w:t>Change point models</w:t>
      </w:r>
    </w:p>
    <w:p w:rsidR="00047567" w:rsidRDefault="00507AC8" w:rsidP="00047567">
      <w:r>
        <w:fldChar w:fldCharType="begin" w:fldLock="1"/>
      </w:r>
      <w:r w:rsidR="005B0970">
        <w:instrText>ADDIN CSL_CITATION { "citationItems" : [ { "id" : "ITEM-1", "itemData" : { "abstract" : "Barry and Hartigan (1993) propose a Bayesian analysis for change point problems. We provide a brief summary of selected work on change point problems, both preceding and following Barry and Hartigan. We outline Barry and Hartigan's approach and o er a new R package, pkgbcp (Erdman and Emerson 2007), implementing their analysis. We discuss two frequentist alternatives to the Bayesian analysis, the recursive circular binary segmentation algorithm (Olshen and Venkatraman 2004) and the dynamic programming algorithm of (Bai and Perron 2003). We illustrate the application of bcp with economic and microarray data from the literature.", "author" : [ { "dropping-particle" : "", "family" : "Erdman", "given" : "C", "non-dropping-particle" : "", "parse-names" : false, "suffix" : "" }, { "dropping-particle" : "", "family" : "Emerson", "given" : "J W", "non-dropping-particle" : "", "parse-names" : false, "suffix" : "" } ], "container-title" : "Journal of Statistical Software", "id" : "ITEM-1", "issue" : "3", "issued" : { "date-parts" : [ [ "2007" ] ] }, "title" : "bcp: An R Package for Performing a Bayesian Analysis of Change Point Problems", "type" : "article-journal", "volume" : "23" }, "uris" : [ "http://www.mendeley.com/documents/?uuid=80c26d15-8391-4523-ac59-631602f342e0" ] }, { "id" : "ITEM-2", "itemData" : { "abstract" : "One of the key challenges in changepoint analysis is the ability to detect multiple changes within a given time series or sequence. The changepoint package has been developed to provide users with a choice of multiple changepoint search methods to use in conjunction with a given changepoint method and in particular provides an implementation of the recently proposed PELT algorithm. This article describes the search methods which are implemented in the package as well as some of the available test statistics whilst highlighting their application with simulated and practical examples. segmentation, break points, search methods", "author" : [ { "dropping-particle" : "", "family" : "Killick", "given" : "R", "non-dropping-particle" : "", "parse-names" : false, "suffix" : "" }, { "dropping-particle" : "", "family" : "Eckley", "given" : "I A", "non-dropping-particle" : "", "parse-names" : false, "suffix" : "" } ], "id" : "ITEM-2", "issued" : { "date-parts" : [ [ "2013" ] ] }, "title" : "changepoint: An R Package for Changepoint Analysis", "type" : "article" }, "uris" : [ "http://www.mendeley.com/documents/?uuid=85b94520-e666-4fe0-9023-42eb43ce8b48" ] } ], "mendeley" : { "previouslyFormattedCitation" : "(Erdman and Emerson 2007; Killick and Eckley 2013)" }, "properties" : { "noteIndex" : 0 }, "schema" : "https://github.com/citation-style-language/schema/raw/master/csl-citation.json" }</w:instrText>
      </w:r>
      <w:r>
        <w:fldChar w:fldCharType="separate"/>
      </w:r>
      <w:r w:rsidR="00047567" w:rsidRPr="00047567">
        <w:rPr>
          <w:noProof/>
        </w:rPr>
        <w:t>(Erdman and Emerson 2007; Killick and Eckley 2013)</w:t>
      </w:r>
      <w:r>
        <w:fldChar w:fldCharType="end"/>
      </w:r>
    </w:p>
    <w:p w:rsidR="00FE0E68" w:rsidRDefault="00FE0E68" w:rsidP="00FE0E68">
      <w:pPr>
        <w:pStyle w:val="Heading3"/>
      </w:pPr>
      <w:r>
        <w:lastRenderedPageBreak/>
        <w:t>APC</w:t>
      </w:r>
    </w:p>
    <w:p w:rsidR="00FE0E68" w:rsidRDefault="00FE0E68" w:rsidP="00FE0E68">
      <w:pPr>
        <w:pStyle w:val="Heading4"/>
      </w:pPr>
      <w:r>
        <w:t>Age-period cohort (APC) models</w:t>
      </w:r>
    </w:p>
    <w:p w:rsidR="00FE0E68" w:rsidRDefault="00FE0E68" w:rsidP="00FE0E68">
      <w:pPr>
        <w:pStyle w:val="Heading4"/>
      </w:pPr>
      <w:r>
        <w:t>Spatial extension: Area Age Period Cohort</w:t>
      </w:r>
    </w:p>
    <w:p w:rsidR="00DE56CB" w:rsidRDefault="00DE56CB" w:rsidP="00DE56CB">
      <w:r>
        <w:t xml:space="preserve">Ref: </w:t>
      </w:r>
      <w:r w:rsidR="00507AC8">
        <w:fldChar w:fldCharType="begin" w:fldLock="1"/>
      </w:r>
      <w:r w:rsidR="005B0970">
        <w:instrText>ADDIN CSL_CITATION { "citationItems" : [ { "id" : "ITEM-1", "itemData" : { "DOI" : "10.1002/env.600", "ISSN" : "1180-4009", "author" : [ { "dropping-particle" : "", "family" : "Lagazio", "given" : "Corrado", "non-dropping-particle" : "", "parse-names" : false, "suffix" : "" }, { "dropping-particle" : "", "family" : "Biggeri", "given" : "Annibale", "non-dropping-particle" : "", "parse-names" : false, "suffix" : "" }, { "dropping-particle" : "", "family" : "Dreassi", "given" : "Emanuela", "non-dropping-particle" : "", "parse-names" : false, "suffix" : "" } ], "container-title" : "Environmetrics", "id" : "ITEM-1", "issue" : "5", "issued" : { "date-parts" : [ [ "2003", "8" ] ] }, "page" : "475-490", "title" : "Age-period-cohort models and disease mapping", "type" : "article-journal", "volume" : "14" }, "uris" : [ "http://www.mendeley.com/documents/?uuid=0cef321d-c20a-4963-9610-b5d8140ded51" ] } ], "mendeley" : { "previouslyFormattedCitation" : "(Lagazio et al. 2003)" }, "properties" : { "noteIndex" : 0 }, "schema" : "https://github.com/citation-style-language/schema/raw/master/csl-citation.json" }</w:instrText>
      </w:r>
      <w:r w:rsidR="00507AC8">
        <w:fldChar w:fldCharType="separate"/>
      </w:r>
      <w:r w:rsidRPr="00DE56CB">
        <w:rPr>
          <w:noProof/>
        </w:rPr>
        <w:t>(Lagazio et al. 2003)</w:t>
      </w:r>
      <w:r w:rsidR="00507AC8">
        <w:fldChar w:fldCharType="end"/>
      </w:r>
    </w:p>
    <w:p w:rsidR="00FE0E68" w:rsidRDefault="00FE0E68" w:rsidP="00FE0E68">
      <w:pPr>
        <w:pStyle w:val="Heading3"/>
      </w:pPr>
      <w:r>
        <w:t>Other approaches</w:t>
      </w:r>
    </w:p>
    <w:p w:rsidR="00FE0E68" w:rsidRDefault="00FE0E68" w:rsidP="00FE0E68">
      <w:pPr>
        <w:pStyle w:val="Heading4"/>
      </w:pPr>
      <w:r>
        <w:t>Spatial models with Clustering and missing data</w:t>
      </w:r>
    </w:p>
    <w:p w:rsidR="00FE0E68" w:rsidRDefault="00FE0E68" w:rsidP="00876B3F">
      <w:r>
        <w:t>B Y M?</w:t>
      </w:r>
      <w:r w:rsidR="00507AC8">
        <w:fldChar w:fldCharType="begin" w:fldLock="1"/>
      </w:r>
      <w:r w:rsidR="005B0970">
        <w:instrText>ADDIN CSL_CITATION { "citationItems" : [ { "id" : "ITEM-1", "itemData" : { "abstract" : "There has been much recent interest in Bayesian image analysis, including such topics as removal of blur and noise, detection of object boundaries, classification of textures, and reconstruction of two- or three-dimensional scenes from noisy lower-dimensional views. Perhaps the most straightforward task is that of image restoration, though it is often suggested that this is an area of relatively minor practical importance. The present paper argues the contrary, since many problems in the analysis of spatial data can be interpreted as problems of image restoration. Furthermore, the amounts of data involved allow routine use of computer intensive methods, such as the Gibbs sampler, that are not yet practicable for conventional images. Two examples are given, one in archeology, the other in epidemiology. These are preceded by a partial review of pixel-based Bayesian image analysis.", "author" : [ { "dropping-particle" : "", "family" : "Besag", "given" : "J", "non-dropping-particle" : "", "parse-names" : false, "suffix" : "" }, { "dropping-particle" : "", "family" : "York", "given" : "J", "non-dropping-particle" : "", "parse-names" : false, "suffix" : "" }, { "dropping-particle" : "", "family" : "Mollie", "given" : "A", "non-dropping-particle" : "", "parse-names" : false, "suffix" : "" } ], "container-title" : "Annals of the Institute of Statistical Mathematics", "id" : "ITEM-1", "issue" : "1", "issued" : { "date-parts" : [ [ "1991" ] ] }, "page" : "1-20", "title" : "Bayesian Image Restoration, with two applications in spatial statistics", "type" : "article-journal", "volume" : "43" }, "uris" : [ "http://www.mendeley.com/documents/?uuid=5ced0429-c1fb-4ae9-9530-3050b13c6b77" ] } ], "mendeley" : { "previouslyFormattedCitation" : "(Besag et al. 1991)" }, "properties" : { "noteIndex" : 0 }, "schema" : "https://github.com/citation-style-language/schema/raw/master/csl-citation.json" }</w:instrText>
      </w:r>
      <w:r w:rsidR="00507AC8">
        <w:fldChar w:fldCharType="separate"/>
      </w:r>
      <w:r w:rsidR="00876B3F" w:rsidRPr="00876B3F">
        <w:rPr>
          <w:noProof/>
        </w:rPr>
        <w:t>(</w:t>
      </w:r>
      <w:proofErr w:type="spellStart"/>
      <w:r w:rsidR="00876B3F" w:rsidRPr="00876B3F">
        <w:rPr>
          <w:noProof/>
        </w:rPr>
        <w:t>Besag</w:t>
      </w:r>
      <w:proofErr w:type="spellEnd"/>
      <w:r w:rsidR="00876B3F" w:rsidRPr="00876B3F">
        <w:rPr>
          <w:noProof/>
        </w:rPr>
        <w:t xml:space="preserve"> et al. 1991)</w:t>
      </w:r>
      <w:r w:rsidR="00507AC8">
        <w:fldChar w:fldCharType="end"/>
      </w:r>
    </w:p>
    <w:p w:rsidR="00EC5089" w:rsidRDefault="00EC5089" w:rsidP="00EC5089">
      <w:pPr>
        <w:pStyle w:val="Heading1"/>
      </w:pPr>
      <w:r>
        <w:t>Epidemiological Transitions</w:t>
      </w:r>
    </w:p>
    <w:p w:rsidR="00CA2E8D" w:rsidRDefault="00CA2E8D" w:rsidP="000058E8">
      <w:r>
        <w:t xml:space="preserve">Regardless of whether child mortality has been included or not, there is typically a very strong negative correlation between </w:t>
      </w:r>
      <w:r w:rsidR="00C66E37">
        <w:t xml:space="preserve">the mean age of death and the variance around that figure. </w:t>
      </w:r>
    </w:p>
    <w:p w:rsidR="00C66E37" w:rsidRDefault="00C66E37" w:rsidP="000058E8">
      <w:r>
        <w:t>Illustrative correlations by country (giving earliest observation)</w:t>
      </w:r>
    </w:p>
    <w:p w:rsidR="00C66E37" w:rsidRDefault="00C66E37" w:rsidP="000058E8"/>
    <w:p w:rsidR="000058E8" w:rsidRDefault="000058E8" w:rsidP="000058E8">
      <w:r>
        <w:t xml:space="preserve">Factor (A, -B) where A is E(X) and B is </w:t>
      </w:r>
      <w:proofErr w:type="spellStart"/>
      <w:proofErr w:type="gramStart"/>
      <w:r>
        <w:t>var</w:t>
      </w:r>
      <w:proofErr w:type="spellEnd"/>
      <w:r>
        <w:t>(</w:t>
      </w:r>
      <w:proofErr w:type="gramEnd"/>
      <w:r>
        <w:t>E(X))</w:t>
      </w:r>
    </w:p>
    <w:p w:rsidR="00EC5089" w:rsidRDefault="00EC5089" w:rsidP="00EC5089">
      <w:pPr>
        <w:pStyle w:val="Heading2"/>
      </w:pPr>
      <w:r>
        <w:t xml:space="preserve">Description of </w:t>
      </w:r>
      <w:proofErr w:type="gramStart"/>
      <w:r>
        <w:t>The</w:t>
      </w:r>
      <w:proofErr w:type="gramEnd"/>
      <w:r>
        <w:t xml:space="preserve"> Hinge</w:t>
      </w:r>
    </w:p>
    <w:p w:rsidR="00CA2E8D" w:rsidRDefault="00CA2E8D" w:rsidP="000058E8">
      <w:r>
        <w:t xml:space="preserve">For many countries where the data stretch back long enough, there is </w:t>
      </w:r>
      <w:r w:rsidR="00C66E37">
        <w:t xml:space="preserve">some indication of a characteristic ‘hinge’ shape to the concurrent changes in E(X) and </w:t>
      </w:r>
      <w:proofErr w:type="spellStart"/>
      <w:r w:rsidR="00C66E37">
        <w:t>var</w:t>
      </w:r>
      <w:proofErr w:type="spellEnd"/>
      <w:r w:rsidR="00C66E37">
        <w:t xml:space="preserve">(E(X)), suggesting a ‘before’ phase, a ‘during’ phase, and an ‘after’ phase to these patterns. The </w:t>
      </w:r>
      <w:r>
        <w:t xml:space="preserve">evidence </w:t>
      </w:r>
      <w:r w:rsidR="00C66E37">
        <w:t xml:space="preserve">of a </w:t>
      </w:r>
    </w:p>
    <w:p w:rsidR="000058E8" w:rsidRDefault="000058E8" w:rsidP="000058E8">
      <w:r>
        <w:t xml:space="preserve">Start point, </w:t>
      </w:r>
      <w:proofErr w:type="spellStart"/>
      <w:r>
        <w:t>mid point</w:t>
      </w:r>
      <w:proofErr w:type="spellEnd"/>
      <w:r>
        <w:t>, end point</w:t>
      </w:r>
    </w:p>
    <w:p w:rsidR="00EC5089" w:rsidRDefault="00EC5089" w:rsidP="00EC5089">
      <w:pPr>
        <w:pStyle w:val="Heading2"/>
      </w:pPr>
      <w:r>
        <w:lastRenderedPageBreak/>
        <w:t>Countries for which appropriate data are available</w:t>
      </w:r>
    </w:p>
    <w:p w:rsidR="00EC5A35" w:rsidRDefault="00EC5A35" w:rsidP="00EC5A35">
      <w:r>
        <w:rPr>
          <w:noProof/>
          <w:lang w:eastAsia="en-GB"/>
        </w:rPr>
        <w:drawing>
          <wp:inline distT="0" distB="0" distL="0" distR="0">
            <wp:extent cx="5731510" cy="3822917"/>
            <wp:effectExtent l="19050" t="0" r="2540" b="0"/>
            <wp:docPr id="2" name="Picture 1" descr="X:\1918 Cohort\1918\main\Data\meanVarPlots\females\inc\F_inc_BEL.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X:\1918 Cohort\1918\main\Data\meanVarPlots\females\inc\F_inc_BEL.tif"/>
                    <pic:cNvPicPr>
                      <a:picLocks noChangeAspect="1" noChangeArrowheads="1"/>
                    </pic:cNvPicPr>
                  </pic:nvPicPr>
                  <pic:blipFill>
                    <a:blip r:embed="rId9" cstate="print"/>
                    <a:srcRect/>
                    <a:stretch>
                      <a:fillRect/>
                    </a:stretch>
                  </pic:blipFill>
                  <pic:spPr bwMode="auto">
                    <a:xfrm>
                      <a:off x="0" y="0"/>
                      <a:ext cx="5731510" cy="3822917"/>
                    </a:xfrm>
                    <a:prstGeom prst="rect">
                      <a:avLst/>
                    </a:prstGeom>
                    <a:noFill/>
                    <a:ln w="9525">
                      <a:noFill/>
                      <a:miter lim="800000"/>
                      <a:headEnd/>
                      <a:tailEnd/>
                    </a:ln>
                  </pic:spPr>
                </pic:pic>
              </a:graphicData>
            </a:graphic>
          </wp:inline>
        </w:drawing>
      </w:r>
    </w:p>
    <w:p w:rsidR="00EC5A35" w:rsidRDefault="00EC5A35" w:rsidP="00EC5A35">
      <w:r>
        <w:rPr>
          <w:noProof/>
          <w:lang w:eastAsia="en-GB"/>
        </w:rPr>
        <w:drawing>
          <wp:inline distT="0" distB="0" distL="0" distR="0">
            <wp:extent cx="5731510" cy="3822917"/>
            <wp:effectExtent l="19050" t="0" r="2540" b="0"/>
            <wp:docPr id="3" name="Picture 2" descr="X:\1918 Cohort\1918\main\Data\meanVarPlots\females\inc\F_inc_ISL.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X:\1918 Cohort\1918\main\Data\meanVarPlots\females\inc\F_inc_ISL.tif"/>
                    <pic:cNvPicPr>
                      <a:picLocks noChangeAspect="1" noChangeArrowheads="1"/>
                    </pic:cNvPicPr>
                  </pic:nvPicPr>
                  <pic:blipFill>
                    <a:blip r:embed="rId10" cstate="print"/>
                    <a:srcRect/>
                    <a:stretch>
                      <a:fillRect/>
                    </a:stretch>
                  </pic:blipFill>
                  <pic:spPr bwMode="auto">
                    <a:xfrm>
                      <a:off x="0" y="0"/>
                      <a:ext cx="5731510" cy="3822917"/>
                    </a:xfrm>
                    <a:prstGeom prst="rect">
                      <a:avLst/>
                    </a:prstGeom>
                    <a:noFill/>
                    <a:ln w="9525">
                      <a:noFill/>
                      <a:miter lim="800000"/>
                      <a:headEnd/>
                      <a:tailEnd/>
                    </a:ln>
                  </pic:spPr>
                </pic:pic>
              </a:graphicData>
            </a:graphic>
          </wp:inline>
        </w:drawing>
      </w:r>
    </w:p>
    <w:p w:rsidR="00B26E0D" w:rsidRDefault="00B26E0D" w:rsidP="00EC5A35">
      <w:r>
        <w:rPr>
          <w:noProof/>
          <w:lang w:eastAsia="en-GB"/>
        </w:rPr>
        <w:lastRenderedPageBreak/>
        <w:drawing>
          <wp:inline distT="0" distB="0" distL="0" distR="0">
            <wp:extent cx="4830083" cy="3221665"/>
            <wp:effectExtent l="19050" t="0" r="8617" b="0"/>
            <wp:docPr id="5" name="Picture 4" descr="X:\1918 Cohort\1918\main\Data\meanVarPlots\females\inc\F_inc_ITA.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X:\1918 Cohort\1918\main\Data\meanVarPlots\females\inc\F_inc_ITA.tif"/>
                    <pic:cNvPicPr>
                      <a:picLocks noChangeAspect="1" noChangeArrowheads="1"/>
                    </pic:cNvPicPr>
                  </pic:nvPicPr>
                  <pic:blipFill>
                    <a:blip r:embed="rId11" cstate="print"/>
                    <a:srcRect/>
                    <a:stretch>
                      <a:fillRect/>
                    </a:stretch>
                  </pic:blipFill>
                  <pic:spPr bwMode="auto">
                    <a:xfrm>
                      <a:off x="0" y="0"/>
                      <a:ext cx="4830252" cy="3221778"/>
                    </a:xfrm>
                    <a:prstGeom prst="rect">
                      <a:avLst/>
                    </a:prstGeom>
                    <a:noFill/>
                    <a:ln w="9525">
                      <a:noFill/>
                      <a:miter lim="800000"/>
                      <a:headEnd/>
                      <a:tailEnd/>
                    </a:ln>
                  </pic:spPr>
                </pic:pic>
              </a:graphicData>
            </a:graphic>
          </wp:inline>
        </w:drawing>
      </w:r>
      <w:r>
        <w:rPr>
          <w:noProof/>
          <w:lang w:eastAsia="en-GB"/>
        </w:rPr>
        <w:drawing>
          <wp:inline distT="0" distB="0" distL="0" distR="0">
            <wp:extent cx="5789100" cy="3861331"/>
            <wp:effectExtent l="19050" t="0" r="2100" b="0"/>
            <wp:docPr id="4" name="Picture 3" descr="X:\1918 Cohort\1918\main\Data\meanVarPlots\females\inc\F_inc_NLD.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X:\1918 Cohort\1918\main\Data\meanVarPlots\females\inc\F_inc_NLD.tif"/>
                    <pic:cNvPicPr>
                      <a:picLocks noChangeAspect="1" noChangeArrowheads="1"/>
                    </pic:cNvPicPr>
                  </pic:nvPicPr>
                  <pic:blipFill>
                    <a:blip r:embed="rId12" cstate="print"/>
                    <a:srcRect/>
                    <a:stretch>
                      <a:fillRect/>
                    </a:stretch>
                  </pic:blipFill>
                  <pic:spPr bwMode="auto">
                    <a:xfrm>
                      <a:off x="0" y="0"/>
                      <a:ext cx="5789990" cy="3861925"/>
                    </a:xfrm>
                    <a:prstGeom prst="rect">
                      <a:avLst/>
                    </a:prstGeom>
                    <a:noFill/>
                    <a:ln w="9525">
                      <a:noFill/>
                      <a:miter lim="800000"/>
                      <a:headEnd/>
                      <a:tailEnd/>
                    </a:ln>
                  </pic:spPr>
                </pic:pic>
              </a:graphicData>
            </a:graphic>
          </wp:inline>
        </w:drawing>
      </w:r>
    </w:p>
    <w:p w:rsidR="00B26E0D" w:rsidRPr="00EC5A35" w:rsidRDefault="00B26E0D" w:rsidP="00EC5A35"/>
    <w:p w:rsidR="008E4C6B" w:rsidRDefault="008E4C6B" w:rsidP="00EC5089">
      <w:pPr>
        <w:pStyle w:val="Heading2"/>
      </w:pPr>
      <w:r>
        <w:t>Example of nations with different rates of transition</w:t>
      </w:r>
    </w:p>
    <w:p w:rsidR="000058E8" w:rsidRDefault="000058E8" w:rsidP="00EC5089">
      <w:pPr>
        <w:pStyle w:val="Heading2"/>
      </w:pPr>
      <w:r>
        <w:t xml:space="preserve">Possible model: </w:t>
      </w:r>
      <w:proofErr w:type="spellStart"/>
      <w:r>
        <w:t>changepoint</w:t>
      </w:r>
      <w:proofErr w:type="spellEnd"/>
      <w:r>
        <w:t xml:space="preserve"> models</w:t>
      </w:r>
    </w:p>
    <w:p w:rsidR="001775B5" w:rsidRDefault="001775B5" w:rsidP="001775B5">
      <w:proofErr w:type="spellStart"/>
      <w:r>
        <w:t>Changepoint</w:t>
      </w:r>
      <w:proofErr w:type="spellEnd"/>
      <w:r>
        <w:t xml:space="preserve"> models could be used to identify whether the data are consistent with abrupt changes over time, and the number of these changes. It could be, for example, that some form of logistic </w:t>
      </w:r>
      <w:r>
        <w:lastRenderedPageBreak/>
        <w:t xml:space="preserve">regression parameter may be sufficient for modelling such trends, and that models which do not use </w:t>
      </w:r>
      <w:proofErr w:type="spellStart"/>
      <w:r>
        <w:t>changepoints</w:t>
      </w:r>
      <w:proofErr w:type="spellEnd"/>
      <w:r>
        <w:t xml:space="preserve"> have better AIC/DIC. </w:t>
      </w:r>
    </w:p>
    <w:p w:rsidR="001775B5" w:rsidRPr="001775B5" w:rsidRDefault="001775B5" w:rsidP="001775B5"/>
    <w:p w:rsidR="00EC5089" w:rsidRDefault="00EC5089" w:rsidP="0072306D">
      <w:pPr>
        <w:pStyle w:val="Heading1"/>
      </w:pPr>
      <w:r>
        <w:t>Age Effects</w:t>
      </w:r>
    </w:p>
    <w:p w:rsidR="008E4C6B" w:rsidRDefault="00EC5089" w:rsidP="0072306D">
      <w:pPr>
        <w:pStyle w:val="Heading2"/>
      </w:pPr>
      <w:r>
        <w:t>Bathtubs</w:t>
      </w:r>
    </w:p>
    <w:p w:rsidR="00FE0E68" w:rsidRDefault="00FE0E68" w:rsidP="00561E93">
      <w:r>
        <w:t xml:space="preserve">Ref </w:t>
      </w:r>
      <w:proofErr w:type="spellStart"/>
      <w:r>
        <w:t>Gompertz</w:t>
      </w:r>
      <w:proofErr w:type="spellEnd"/>
      <w:r w:rsidR="00561E93">
        <w:t xml:space="preserve"> </w:t>
      </w:r>
      <w:r w:rsidR="00507AC8">
        <w:fldChar w:fldCharType="begin" w:fldLock="1"/>
      </w:r>
      <w:r w:rsidR="005B0970">
        <w:instrText>ADDIN CSL_CITATION { "citationItems" : [ { "id" : "ITEM-1", "itemData" : { "DOI" : "10.1098/rstl.1825.0026", "ISSN" : "0261-0523", "author" : [ { "dropping-particle" : "", "family" : "Gompertz", "given" : "B.", "non-dropping-particle" : "", "parse-names" : false, "suffix" : "" } ], "container-title" : "Philosophical Transactions of the Royal Society of London", "id" : "ITEM-1", "issued" : { "date-parts" : [ [ "1825", "1", "1" ] ] }, "page" : "513-583", "title" : "On the Nature of the Function Expressive of the Law of Human Mortality, and on a New Mode of Determining the Value of Life Contingencies", "type" : "article-journal", "volume" : "115" }, "uris" : [ "http://www.mendeley.com/documents/?uuid=6e22dbc9-8ab3-4f23-bf35-7dc17849557f" ] } ], "mendeley" : { "previouslyFormattedCitation" : "(Gompertz 1825)" }, "properties" : { "noteIndex" : 0 }, "schema" : "https://github.com/citation-style-language/schema/raw/master/csl-citation.json" }</w:instrText>
      </w:r>
      <w:r w:rsidR="00507AC8">
        <w:fldChar w:fldCharType="separate"/>
      </w:r>
      <w:r w:rsidR="00561E93" w:rsidRPr="00561E93">
        <w:rPr>
          <w:noProof/>
        </w:rPr>
        <w:t>(Gompertz 1825)</w:t>
      </w:r>
      <w:r w:rsidR="00507AC8">
        <w:fldChar w:fldCharType="end"/>
      </w:r>
    </w:p>
    <w:p w:rsidR="008E4C6B" w:rsidRDefault="008E4C6B" w:rsidP="0072306D">
      <w:pPr>
        <w:pStyle w:val="Heading2"/>
      </w:pPr>
      <w:r>
        <w:t>Infant Mortality</w:t>
      </w:r>
    </w:p>
    <w:p w:rsidR="00FE0E68" w:rsidRDefault="00FE0E68" w:rsidP="00561E93">
      <w:r>
        <w:t>Figure: Reduction in Child mortality</w:t>
      </w:r>
    </w:p>
    <w:p w:rsidR="003D5475" w:rsidRDefault="003D5475" w:rsidP="00561E93">
      <w:r>
        <w:t xml:space="preserve">The infant and child size of the bathtub has reduced substantially in almost all of the nations for which the records reach back sufficiently far. </w:t>
      </w:r>
    </w:p>
    <w:p w:rsidR="003D5475" w:rsidRDefault="003D5475" w:rsidP="00561E93">
      <w:r>
        <w:tab/>
        <w:t xml:space="preserve">For countries for which the records do </w:t>
      </w:r>
      <w:r w:rsidR="001775B5">
        <w:t xml:space="preserve">not </w:t>
      </w:r>
      <w:r>
        <w:t xml:space="preserve">stretch back far enough, the </w:t>
      </w:r>
      <w:r w:rsidR="001775B5">
        <w:t xml:space="preserve">spatial proximity of </w:t>
      </w:r>
      <w:proofErr w:type="gramStart"/>
      <w:r w:rsidR="001775B5">
        <w:t>nations</w:t>
      </w:r>
      <w:proofErr w:type="gramEnd"/>
      <w:r w:rsidR="001775B5">
        <w:t xml:space="preserve"> means that some degree of additional information could be called on to allow inference and imputation of what </w:t>
      </w:r>
      <w:proofErr w:type="spellStart"/>
      <w:r w:rsidR="001775B5">
        <w:t>hte</w:t>
      </w:r>
      <w:proofErr w:type="spellEnd"/>
      <w:r w:rsidR="001775B5">
        <w:t xml:space="preserve"> trends would likely have been.</w:t>
      </w:r>
    </w:p>
    <w:p w:rsidR="001775B5" w:rsidRDefault="001775B5" w:rsidP="00561E93"/>
    <w:p w:rsidR="00561E93" w:rsidRDefault="00561E93" w:rsidP="00561E93">
      <w:pPr>
        <w:keepNext/>
      </w:pPr>
      <w:r>
        <w:rPr>
          <w:noProof/>
          <w:lang w:eastAsia="en-GB"/>
        </w:rPr>
        <w:lastRenderedPageBreak/>
        <w:drawing>
          <wp:inline distT="0" distB="0" distL="0" distR="0">
            <wp:extent cx="5731510" cy="5731510"/>
            <wp:effectExtent l="19050" t="0" r="2540" b="0"/>
            <wp:docPr id="1" name="Picture 0" descr="BathTubLef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thTubLeft.png"/>
                    <pic:cNvPicPr/>
                  </pic:nvPicPr>
                  <pic:blipFill>
                    <a:blip r:embed="rId13" cstate="print"/>
                    <a:stretch>
                      <a:fillRect/>
                    </a:stretch>
                  </pic:blipFill>
                  <pic:spPr>
                    <a:xfrm>
                      <a:off x="0" y="0"/>
                      <a:ext cx="5731510" cy="5731510"/>
                    </a:xfrm>
                    <a:prstGeom prst="rect">
                      <a:avLst/>
                    </a:prstGeom>
                  </pic:spPr>
                </pic:pic>
              </a:graphicData>
            </a:graphic>
          </wp:inline>
        </w:drawing>
      </w:r>
    </w:p>
    <w:p w:rsidR="00561E93" w:rsidRDefault="00561E93" w:rsidP="00561E93">
      <w:pPr>
        <w:pStyle w:val="Caption"/>
      </w:pPr>
      <w:r>
        <w:t xml:space="preserve">Figure </w:t>
      </w:r>
      <w:fldSimple w:instr=" SEQ Figure \* ARABIC ">
        <w:r w:rsidR="00127936">
          <w:rPr>
            <w:noProof/>
          </w:rPr>
          <w:t>2</w:t>
        </w:r>
      </w:fldSimple>
      <w:r>
        <w:t xml:space="preserve"> Change in Five Year Child Mortality, Males, England &amp; Wales, 1847 </w:t>
      </w:r>
      <w:proofErr w:type="gramStart"/>
      <w:r>
        <w:t xml:space="preserve">to </w:t>
      </w:r>
      <w:r>
        <w:rPr>
          <w:noProof/>
        </w:rPr>
        <w:t xml:space="preserve"> 2010</w:t>
      </w:r>
      <w:proofErr w:type="gramEnd"/>
    </w:p>
    <w:p w:rsidR="00071613" w:rsidRDefault="00071613" w:rsidP="0072306D">
      <w:pPr>
        <w:pStyle w:val="Heading2"/>
      </w:pPr>
      <w:r>
        <w:t>Coming of age effects</w:t>
      </w:r>
    </w:p>
    <w:p w:rsidR="003D5475" w:rsidRDefault="003D5475" w:rsidP="003D5475">
      <w:r>
        <w:t xml:space="preserve">Although </w:t>
      </w:r>
      <w:r w:rsidR="00EC5A35">
        <w:t>more subtle than the age effects in infancy and in older ages, many of the visualisations exhibit coming-of-age effects: i.e. once someone reaches young adulthood, then mortality rates rise.</w:t>
      </w:r>
    </w:p>
    <w:p w:rsidR="00EC5A35" w:rsidRDefault="00EC5A35" w:rsidP="003D5475">
      <w:r>
        <w:t>There appears to be a different in the presence/degree of the coming of age effect between genders.</w:t>
      </w:r>
    </w:p>
    <w:p w:rsidR="00EC5A35" w:rsidRDefault="00EC5A35" w:rsidP="00EC5A35">
      <w:pPr>
        <w:pStyle w:val="Heading2"/>
      </w:pPr>
      <w:r>
        <w:t>Coming of ageing effects</w:t>
      </w:r>
    </w:p>
    <w:p w:rsidR="003D5475" w:rsidRDefault="00EC5A35" w:rsidP="00EC5A35">
      <w:r>
        <w:t xml:space="preserve">Dorling suggests that, once people in England reach the age of 35, something happens to their mortality risk. This was based on data from X. It may be possible to see 1) whether this change point is still observed; 2) whether it has changed over time; 3) whether it has changed between nations.  </w:t>
      </w:r>
    </w:p>
    <w:p w:rsidR="00071613" w:rsidRDefault="00071613" w:rsidP="00071613">
      <w:pPr>
        <w:pStyle w:val="Heading3"/>
      </w:pPr>
      <w:r>
        <w:lastRenderedPageBreak/>
        <w:t>Norway</w:t>
      </w:r>
    </w:p>
    <w:p w:rsidR="00561E93" w:rsidRDefault="00EC5A35" w:rsidP="00561E93">
      <w:r>
        <w:t xml:space="preserve">Data for Norway go back a long time. Norway has a relatively hazardous natural environment. The coming of age effect for Norway is particularly pronounced in older years, but (on the unlogged scale) is much harder to detect in more recent years. </w:t>
      </w:r>
    </w:p>
    <w:p w:rsidR="00EC5A35" w:rsidRPr="00561E93" w:rsidRDefault="00EC5A35" w:rsidP="00561E93"/>
    <w:p w:rsidR="00071613" w:rsidRDefault="00071613" w:rsidP="00071613">
      <w:pPr>
        <w:pStyle w:val="Heading3"/>
      </w:pPr>
      <w:r>
        <w:t>Other maps – logged scale</w:t>
      </w:r>
    </w:p>
    <w:p w:rsidR="00EC5A35" w:rsidRPr="00EC5A35" w:rsidRDefault="00EC5A35" w:rsidP="00EC5A35">
      <w:r>
        <w:t xml:space="preserve">Using maps of log-mortality rather than mortality make the coming of age effect clearer. Between about the ages of three and sixteen, people have very low mortality rates. </w:t>
      </w:r>
    </w:p>
    <w:p w:rsidR="008E4C6B" w:rsidRDefault="008E4C6B" w:rsidP="0072306D">
      <w:pPr>
        <w:pStyle w:val="Heading2"/>
      </w:pPr>
      <w:r>
        <w:t>Mortality in older age</w:t>
      </w:r>
    </w:p>
    <w:p w:rsidR="00EC5089" w:rsidRDefault="00EC5089" w:rsidP="0072306D">
      <w:pPr>
        <w:pStyle w:val="Heading1"/>
      </w:pPr>
      <w:r>
        <w:t>Period Effects</w:t>
      </w:r>
    </w:p>
    <w:p w:rsidR="00EC5089" w:rsidRDefault="00EC5089" w:rsidP="00EC5089">
      <w:pPr>
        <w:pStyle w:val="Heading2"/>
      </w:pPr>
      <w:r>
        <w:t xml:space="preserve">Historical Examples – </w:t>
      </w:r>
      <w:r w:rsidR="006845AD">
        <w:t>Before the wars</w:t>
      </w:r>
    </w:p>
    <w:p w:rsidR="00851489" w:rsidRDefault="006845AD" w:rsidP="00851489">
      <w:pPr>
        <w:pStyle w:val="Heading3"/>
      </w:pPr>
      <w:r>
        <w:t>WW1</w:t>
      </w:r>
    </w:p>
    <w:p w:rsidR="006845AD" w:rsidRDefault="006845AD" w:rsidP="006845AD">
      <w:pPr>
        <w:pStyle w:val="Heading3"/>
      </w:pPr>
      <w:r>
        <w:t>WW2</w:t>
      </w:r>
    </w:p>
    <w:p w:rsidR="006845AD" w:rsidRDefault="00071613" w:rsidP="006845AD">
      <w:pPr>
        <w:pStyle w:val="Heading4"/>
      </w:pPr>
      <w:r>
        <w:t>Italy</w:t>
      </w:r>
    </w:p>
    <w:p w:rsidR="006845AD" w:rsidRDefault="006845AD" w:rsidP="006845AD">
      <w:pPr>
        <w:pStyle w:val="Heading4"/>
      </w:pPr>
      <w:r>
        <w:t>Finland Example</w:t>
      </w:r>
      <w:r w:rsidR="00071613">
        <w:t xml:space="preserve"> compared with Norway</w:t>
      </w:r>
    </w:p>
    <w:p w:rsidR="00851489" w:rsidRDefault="00851489" w:rsidP="00EC5089">
      <w:pPr>
        <w:pStyle w:val="Heading2"/>
      </w:pPr>
      <w:r>
        <w:t>Russia Example</w:t>
      </w:r>
    </w:p>
    <w:p w:rsidR="006845AD" w:rsidRDefault="006845AD" w:rsidP="00EC5089">
      <w:pPr>
        <w:pStyle w:val="Heading2"/>
      </w:pPr>
      <w:r>
        <w:t>Spatial components</w:t>
      </w:r>
    </w:p>
    <w:p w:rsidR="006845AD" w:rsidRDefault="006845AD" w:rsidP="006845AD">
      <w:pPr>
        <w:pStyle w:val="Heading3"/>
      </w:pPr>
      <w:r>
        <w:t xml:space="preserve">In some nations, civilian populations were more exposed to the effect </w:t>
      </w:r>
      <w:proofErr w:type="spellStart"/>
      <w:r>
        <w:t>cf</w:t>
      </w:r>
      <w:proofErr w:type="spellEnd"/>
      <w:r>
        <w:t xml:space="preserve"> military populations than in others</w:t>
      </w:r>
    </w:p>
    <w:p w:rsidR="006845AD" w:rsidRDefault="006845AD" w:rsidP="006845AD">
      <w:pPr>
        <w:pStyle w:val="Heading3"/>
      </w:pPr>
      <w:r>
        <w:t>Allied Effects</w:t>
      </w:r>
      <w:r w:rsidR="00071613">
        <w:t xml:space="preserve"> &amp; </w:t>
      </w:r>
      <w:r>
        <w:t xml:space="preserve">Axis Effects </w:t>
      </w:r>
    </w:p>
    <w:p w:rsidR="00071613" w:rsidRDefault="00071613" w:rsidP="006845AD">
      <w:pPr>
        <w:pStyle w:val="Heading3"/>
      </w:pPr>
      <w:r>
        <w:t>Gender effects</w:t>
      </w:r>
    </w:p>
    <w:p w:rsidR="00071613" w:rsidRDefault="00071613" w:rsidP="006845AD">
      <w:pPr>
        <w:pStyle w:val="Heading3"/>
      </w:pPr>
      <w:r>
        <w:t xml:space="preserve">Civilian </w:t>
      </w:r>
      <w:proofErr w:type="spellStart"/>
      <w:r>
        <w:t>vs</w:t>
      </w:r>
      <w:proofErr w:type="spellEnd"/>
      <w:r>
        <w:t xml:space="preserve"> military</w:t>
      </w:r>
    </w:p>
    <w:p w:rsidR="00B26E0D" w:rsidRPr="00B26E0D" w:rsidRDefault="00B26E0D" w:rsidP="00B26E0D">
      <w:r>
        <w:t xml:space="preserve">For some nations, the data are presented separately for the total population compared with the civilian population. This allows some insight into how much military service was a factor in </w:t>
      </w:r>
    </w:p>
    <w:p w:rsidR="006845AD" w:rsidRDefault="006845AD" w:rsidP="006845AD">
      <w:pPr>
        <w:pStyle w:val="Heading3"/>
      </w:pPr>
      <w:r>
        <w:lastRenderedPageBreak/>
        <w:t>Centrality</w:t>
      </w:r>
      <w:r w:rsidR="00071613">
        <w:t xml:space="preserve"> &amp; </w:t>
      </w:r>
      <w:r>
        <w:t>Periphery</w:t>
      </w:r>
    </w:p>
    <w:p w:rsidR="00EC5089" w:rsidRDefault="00EC5089" w:rsidP="0072306D">
      <w:pPr>
        <w:pStyle w:val="Heading1"/>
      </w:pPr>
      <w:r>
        <w:t>Cohort Effects</w:t>
      </w:r>
    </w:p>
    <w:p w:rsidR="00851489" w:rsidRDefault="00851489" w:rsidP="00851489">
      <w:pPr>
        <w:pStyle w:val="Heading2"/>
      </w:pPr>
      <w:r>
        <w:t>1918 Effect</w:t>
      </w:r>
    </w:p>
    <w:p w:rsidR="00851489" w:rsidRDefault="00851489" w:rsidP="008E4C6B">
      <w:pPr>
        <w:pStyle w:val="Heading3"/>
      </w:pPr>
      <w:r>
        <w:t>Thrifty Metabolism</w:t>
      </w:r>
    </w:p>
    <w:p w:rsidR="00D05DCE" w:rsidRDefault="00D05DCE" w:rsidP="008E4C6B">
      <w:pPr>
        <w:pStyle w:val="Heading2"/>
        <w:rPr>
          <w:rFonts w:asciiTheme="minorHAnsi" w:eastAsiaTheme="minorHAnsi" w:hAnsiTheme="minorHAnsi" w:cstheme="minorBidi"/>
          <w:b w:val="0"/>
          <w:bCs w:val="0"/>
          <w:color w:val="auto"/>
          <w:sz w:val="22"/>
          <w:szCs w:val="22"/>
        </w:rPr>
      </w:pPr>
      <w:r>
        <w:rPr>
          <w:rFonts w:asciiTheme="minorHAnsi" w:eastAsiaTheme="minorHAnsi" w:hAnsiTheme="minorHAnsi" w:cstheme="minorBidi"/>
          <w:b w:val="0"/>
          <w:bCs w:val="0"/>
          <w:color w:val="auto"/>
          <w:sz w:val="22"/>
          <w:szCs w:val="22"/>
        </w:rPr>
        <w:fldChar w:fldCharType="begin" w:fldLock="1"/>
      </w:r>
      <w:r w:rsidR="005B0970">
        <w:rPr>
          <w:rFonts w:asciiTheme="minorHAnsi" w:eastAsiaTheme="minorHAnsi" w:hAnsiTheme="minorHAnsi" w:cstheme="minorBidi"/>
          <w:b w:val="0"/>
          <w:bCs w:val="0"/>
          <w:color w:val="auto"/>
          <w:sz w:val="22"/>
          <w:szCs w:val="22"/>
        </w:rPr>
        <w:instrText>ADDIN CSL_CITATION { "citationItems" : [ { "id" : "ITEM-1", "itemData" : { "DOI" : "10.1016/j.reprotox.2005.04.005", "ISSN" : "0890-6238", "PMID" : "15893910", "abstract" : "Low birth weight is associated with cardiovascular disease in adulthood. Poor maternal nutrition during gestation contributes to low birth weight. In this paper, we review the findings from a cohort of 2414 people, aged 50 years, born as term singletons around the time of the 1944-1945 Dutch famine, of which 912 people participated in an interview and 741 subjects were also available for hospital examination. We found more coronary heart disease, raised lipids, altered clotting and more obesity after exposure to famine in early gestation compared to those not exposed to the famine. Exposure in mid gestation was associated with obstructive airways disease and microalbuminuria. We found decreased glucose tolerance in people exposed to famine in late gestation. These findings show that maternal undernutrition during gestation has important effects on health in later life, but that the timing of the nutritional insult determines which organ system is affected. Future research should shed more light upon the underlying pathophysiology of the far-reaching effects of prenatal exposure to famine.", "author" : [ { "dropping-particle" : "", "family" : "Painter", "given" : "Rebecca C", "non-dropping-particle" : "", "parse-names" : false, "suffix" : "" }, { "dropping-particle" : "", "family" : "Roseboom", "given" : "Tessa J", "non-dropping-particle" : "", "parse-names" : false, "suffix" : "" }, { "dropping-particle" : "", "family" : "Bleker", "given" : "Otto P", "non-dropping-particle" : "", "parse-names" : false, "suffix" : "" } ], "container-title" : "Reproductive toxicology (Elmsford, N.Y.)", "id" : "ITEM-1", "issue" : "3", "issued" : { "date-parts" : [ [ "0" ] ] }, "page" : "345-52", "title" : "Prenatal exposure to the Dutch famine and disease in later life: an overview.", "type" : "article-journal", "volume" : "20" }, "uris" : [ "http://www.mendeley.com/documents/?uuid=41276081-0443-4bc7-899e-33781135a7e2" ] }, { "id" : "ITEM-2", "itemData" : { "DOI" : "10.1046/j.1365-3016.2001.00336.x", "ISSN" : "0269-5022", "author" : [ { "dropping-particle" : "", "family" : "Roseboom", "given" : "T. J.", "non-dropping-particle" : "", "parse-names" : false, "suffix" : "" }, { "dropping-particle" : "van der", "family" : "Meulen", "given" : "J. H. P.", "non-dropping-particle" : "", "parse-names" : false, "suffix" : "" }, { "dropping-particle" : "", "family" : "Osmond", "given" : "C.", "non-dropping-particle" : "", "parse-names" : false, "suffix" : "" }, { "dropping-particle" : "", "family" : "Barker", "given" : "D. J. P.", "non-dropping-particle" : "", "parse-names" : false, "suffix" : "" }, { "dropping-particle" : "", "family" : "Ravelli", "given" : "A. C. J.", "non-dropping-particle" : "", "parse-names" : false, "suffix" : "" }, { "dropping-particle" : "", "family" : "Bleker", "given" : "O. P.", "non-dropping-particle" : "", "parse-names" : false, "suffix" : "" } ], "container-title" : "Paediatric and Perinatal Epidemiology", "id" : "ITEM-2", "issue" : "3", "issued" : { "date-parts" : [ [ "2001", "7" ] ] }, "page" : "220-225", "title" : "Adult survival after prenatal exposure to the Dutch famine 1944-45", "type" : "article-journal", "volume" : "15" }, "uris" : [ "http://www.mendeley.com/documents/?uuid=67743225-b4d0-49ea-9421-5d24f7668fdc" ] }, { "id" : "ITEM-3", "itemData" : { "DOI" : "10.1093/jnci/djh087", "ISSN" : "0027-8874", "author" : [ { "dropping-particle" : "", "family" : "Elias", "given" : "S. G.", "non-dropping-particle" : "", "parse-names" : false, "suffix" : "" }, { "dropping-particle" : "", "family" : "Peeters", "given" : "P. H. M.", "non-dropping-particle" : "", "parse-names" : false, "suffix" : "" }, { "dropping-particle" : "", "family" : "Grobbee", "given" : "D. E.", "non-dropping-particle" : "", "parse-names" : false, "suffix" : "" }, { "dropping-particle" : "v.", "family" : "Noord", "given" : "P. A. H.", "non-dropping-particle" : "", "parse-names" : false, "suffix" : "" } ], "container-title" : "JNCI Journal of the National Cancer Institute", "id" : "ITEM-3", "issue" : "7", "issued" : { "date-parts" : [ [ "2004", "4", "6" ] ] }, "page" : "539-546", "title" : "Breast Cancer Risk After Caloric Restriction During the 1944-1945 Dutch Famine", "type" : "article-journal", "volume" : "96" }, "uris" : [ "http://www.mendeley.com/documents/?uuid=15c6d31f-708d-47aa-ada8-e5801b17cf5b" ] }, { "id" : "ITEM-4", "itemData" : { "DOI" : "10.1136/heart.84.6.595", "ISSN" : "00070769", "author" : [ { "dropping-particle" : "", "family" : "Roseboom", "given" : "T J", "non-dropping-particle" : "", "parse-names" : false, "suffix" : "" } ], "container-title" : "Heart", "id" : "ITEM-4", "issue" : "6", "issued" : { "date-parts" : [ [ "2000", "12", "1" ] ] }, "page" : "595-598", "title" : "Coronary heart disease after prenatal exposure to the Dutch famine, 1944-45", "type" : "article-journal", "volume" : "84" }, "uris" : [ "http://www.mendeley.com/documents/?uuid=d56510c9-f7a6-45f5-8fbf-f52ab261e6a1" ] } ], "mendeley" : { "previouslyFormattedCitation" : "(Painter et al.; Roseboom 2000; Roseboom et al. 2001; Elias et al. 2004)" }, "properties" : { "noteIndex" : 0 }, "schema" : "https://github.com/citation-style-language/schema/raw/master/csl-citation.json" }</w:instrText>
      </w:r>
      <w:r>
        <w:rPr>
          <w:rFonts w:asciiTheme="minorHAnsi" w:eastAsiaTheme="minorHAnsi" w:hAnsiTheme="minorHAnsi" w:cstheme="minorBidi"/>
          <w:b w:val="0"/>
          <w:bCs w:val="0"/>
          <w:color w:val="auto"/>
          <w:sz w:val="22"/>
          <w:szCs w:val="22"/>
        </w:rPr>
        <w:fldChar w:fldCharType="separate"/>
      </w:r>
      <w:r w:rsidRPr="00D05DCE">
        <w:rPr>
          <w:rFonts w:asciiTheme="minorHAnsi" w:eastAsiaTheme="minorHAnsi" w:hAnsiTheme="minorHAnsi" w:cstheme="minorBidi"/>
          <w:b w:val="0"/>
          <w:bCs w:val="0"/>
          <w:noProof/>
          <w:color w:val="auto"/>
          <w:sz w:val="22"/>
          <w:szCs w:val="22"/>
        </w:rPr>
        <w:t>(Painter et al.; Roseboom 2000; Roseboom et al. 2001; Elias et al. 2004)</w:t>
      </w:r>
      <w:r>
        <w:rPr>
          <w:rFonts w:asciiTheme="minorHAnsi" w:eastAsiaTheme="minorHAnsi" w:hAnsiTheme="minorHAnsi" w:cstheme="minorBidi"/>
          <w:b w:val="0"/>
          <w:bCs w:val="0"/>
          <w:color w:val="auto"/>
          <w:sz w:val="22"/>
          <w:szCs w:val="22"/>
        </w:rPr>
        <w:fldChar w:fldCharType="end"/>
      </w:r>
    </w:p>
    <w:p w:rsidR="008E4C6B" w:rsidRDefault="008E4C6B" w:rsidP="008E4C6B">
      <w:pPr>
        <w:pStyle w:val="Heading2"/>
      </w:pPr>
      <w:r>
        <w:t>Later effects</w:t>
      </w:r>
    </w:p>
    <w:p w:rsidR="00FB4D30" w:rsidRDefault="00FB4D30" w:rsidP="00FB4D30">
      <w:pPr>
        <w:pStyle w:val="Heading3"/>
      </w:pPr>
      <w:r>
        <w:t>WW2 effect</w:t>
      </w:r>
    </w:p>
    <w:p w:rsidR="005B0970" w:rsidRPr="005B0970" w:rsidRDefault="005B0970" w:rsidP="005B0970">
      <w:r>
        <w:t>[Illustrate with log plots]</w:t>
      </w:r>
    </w:p>
    <w:p w:rsidR="00FB4D30" w:rsidRDefault="00FB4D30" w:rsidP="00FB4D30">
      <w:pPr>
        <w:pStyle w:val="Heading2"/>
      </w:pPr>
      <w:r>
        <w:t>Positive effects</w:t>
      </w:r>
    </w:p>
    <w:p w:rsidR="005B0970" w:rsidRPr="005B0970" w:rsidRDefault="005B0970" w:rsidP="005B0970">
      <w:r>
        <w:t>“</w:t>
      </w:r>
      <w:r w:rsidRPr="005B0970">
        <w:t>The “cohort effect” in this context is the observed phenomenon that people born in the U.K. between 1925 and 1945 (centred on the generation born in 1931) have experienced more rapid improvement in mortality than generations born either side of this period.</w:t>
      </w:r>
      <w:r>
        <w:t xml:space="preserve">” </w:t>
      </w:r>
      <w:r>
        <w:fldChar w:fldCharType="begin" w:fldLock="1"/>
      </w:r>
      <w:r>
        <w:instrText>ADDIN CSL_CITATION { "citationItems" : [ { "id" : "ITEM-1", "itemData" : { "author" : [ { "dropping-particle" : "", "family" : "Willets", "given" : "Richard", "non-dropping-particle" : "", "parse-names" : false, "suffix" : "" } ], "id" : "ITEM-1", "issued" : { "date-parts" : [ [ "2003" ] ] }, "page" : "1-38", "title" : "THE COHORT EFFECT : INSIGHTS AND EXPLANATIONS", "type" : "report" }, "uris" : [ "http://www.mendeley.com/documents/?uuid=8e65a7c7-7962-4cda-86bb-6d21af0bf773" ] } ], "mendeley" : { "previouslyFormattedCitation" : "(Willets 2003)" }, "properties" : { "noteIndex" : 0 }, "schema" : "https://github.com/citation-style-language/schema/raw/master/csl-citation.json" }</w:instrText>
      </w:r>
      <w:r>
        <w:fldChar w:fldCharType="separate"/>
      </w:r>
      <w:r w:rsidRPr="005B0970">
        <w:rPr>
          <w:noProof/>
        </w:rPr>
        <w:t>(Willets 2003)</w:t>
      </w:r>
      <w:r>
        <w:fldChar w:fldCharType="end"/>
      </w:r>
    </w:p>
    <w:p w:rsidR="00FB4D30" w:rsidRDefault="00FB4D30" w:rsidP="00FB4D30">
      <w:pPr>
        <w:pStyle w:val="Heading3"/>
      </w:pPr>
      <w:r>
        <w:t>Change in rate of change of contours</w:t>
      </w:r>
    </w:p>
    <w:p w:rsidR="00851489" w:rsidRDefault="00851489" w:rsidP="00851489">
      <w:pPr>
        <w:pStyle w:val="Heading1"/>
      </w:pPr>
      <w:r>
        <w:t>Comparison of maps to control for exposure</w:t>
      </w:r>
    </w:p>
    <w:p w:rsidR="00127936" w:rsidRPr="00127936" w:rsidRDefault="00127936" w:rsidP="00127936">
      <w:r>
        <w:t xml:space="preserve">All mortality data are presented separately for males and females. Additionally, for a number of nations data are reported separately for civilian population compared with the total population. </w:t>
      </w:r>
    </w:p>
    <w:p w:rsidR="006845AD" w:rsidRDefault="006845AD" w:rsidP="006845AD">
      <w:pPr>
        <w:pStyle w:val="Heading2"/>
      </w:pPr>
      <w:r>
        <w:t>Male maps and female maps</w:t>
      </w:r>
    </w:p>
    <w:p w:rsidR="00127936" w:rsidRPr="00127936" w:rsidRDefault="00127936" w:rsidP="00127936"/>
    <w:p w:rsidR="006845AD" w:rsidRDefault="006845AD" w:rsidP="006845AD">
      <w:pPr>
        <w:pStyle w:val="Heading2"/>
      </w:pPr>
      <w:r>
        <w:lastRenderedPageBreak/>
        <w:t>Civilian maps and total maps</w:t>
      </w:r>
    </w:p>
    <w:p w:rsidR="00FB4D30" w:rsidRDefault="00FB4D30" w:rsidP="00FB4D30">
      <w:pPr>
        <w:pStyle w:val="Heading1"/>
      </w:pPr>
      <w:r>
        <w:t>Counterfactuals</w:t>
      </w:r>
    </w:p>
    <w:p w:rsidR="00FB4D30" w:rsidRDefault="00FB4D30" w:rsidP="00FB4D30">
      <w:pPr>
        <w:pStyle w:val="Heading2"/>
      </w:pPr>
      <w:r>
        <w:t xml:space="preserve">Size of the 1918 effect depends on estimating the </w:t>
      </w:r>
      <w:proofErr w:type="gramStart"/>
      <w:r>
        <w:t>counterfactual :</w:t>
      </w:r>
      <w:proofErr w:type="gramEnd"/>
      <w:r>
        <w:t xml:space="preserve"> no war, no change in births, no change in mortality rates</w:t>
      </w:r>
    </w:p>
    <w:p w:rsidR="00FB4D30" w:rsidRDefault="00FB4D30" w:rsidP="00FB4D30">
      <w:pPr>
        <w:pStyle w:val="Heading2"/>
      </w:pPr>
      <w:r>
        <w:t>Number died in wars similarly requires estimating counterfactuals</w:t>
      </w:r>
    </w:p>
    <w:p w:rsidR="00FB4D30" w:rsidRDefault="00FB4D30" w:rsidP="00FB4D30">
      <w:pPr>
        <w:pStyle w:val="Heading2"/>
      </w:pPr>
      <w:r>
        <w:t>Must be done formally</w:t>
      </w:r>
    </w:p>
    <w:p w:rsidR="00EC5089" w:rsidRDefault="00EC5089" w:rsidP="0072306D">
      <w:pPr>
        <w:pStyle w:val="Heading1"/>
      </w:pPr>
      <w:r>
        <w:t>Surface projection</w:t>
      </w:r>
    </w:p>
    <w:p w:rsidR="006845AD" w:rsidRDefault="006845AD" w:rsidP="006845AD">
      <w:pPr>
        <w:pStyle w:val="Heading2"/>
      </w:pPr>
      <w:r>
        <w:t>Interpolation</w:t>
      </w:r>
    </w:p>
    <w:p w:rsidR="006845AD" w:rsidRDefault="006845AD" w:rsidP="006845AD">
      <w:pPr>
        <w:pStyle w:val="Heading2"/>
      </w:pPr>
      <w:r>
        <w:t>Extrapolation</w:t>
      </w:r>
    </w:p>
    <w:p w:rsidR="00FB4D30" w:rsidRDefault="00FB4D30" w:rsidP="00FB4D30">
      <w:pPr>
        <w:pStyle w:val="Heading3"/>
      </w:pPr>
      <w:r>
        <w:t>Contours must not cross</w:t>
      </w:r>
    </w:p>
    <w:p w:rsidR="006845AD" w:rsidRDefault="006845AD" w:rsidP="006845AD">
      <w:pPr>
        <w:pStyle w:val="Heading3"/>
      </w:pPr>
      <w:r>
        <w:t>Forwards</w:t>
      </w:r>
    </w:p>
    <w:p w:rsidR="006845AD" w:rsidRDefault="006845AD" w:rsidP="006845AD">
      <w:pPr>
        <w:pStyle w:val="Heading4"/>
      </w:pPr>
      <w:r>
        <w:t>How will A-P-C effects vary given spatial proximity of countries</w:t>
      </w:r>
    </w:p>
    <w:p w:rsidR="006845AD" w:rsidRDefault="006845AD" w:rsidP="006845AD">
      <w:pPr>
        <w:pStyle w:val="Heading3"/>
      </w:pPr>
      <w:r>
        <w:t xml:space="preserve">Backwards </w:t>
      </w:r>
    </w:p>
    <w:p w:rsidR="006845AD" w:rsidRDefault="006845AD" w:rsidP="006845AD">
      <w:pPr>
        <w:pStyle w:val="Heading4"/>
      </w:pPr>
      <w:r>
        <w:t>When did transition occur?</w:t>
      </w:r>
    </w:p>
    <w:p w:rsidR="006845AD" w:rsidRDefault="006845AD" w:rsidP="0072306D">
      <w:pPr>
        <w:pStyle w:val="Heading1"/>
      </w:pPr>
      <w:r>
        <w:t>Discussion</w:t>
      </w:r>
    </w:p>
    <w:p w:rsidR="006845AD" w:rsidRDefault="006845AD" w:rsidP="006845AD">
      <w:pPr>
        <w:pStyle w:val="Heading2"/>
      </w:pPr>
      <w:r>
        <w:t xml:space="preserve">Application to other sources of data </w:t>
      </w:r>
    </w:p>
    <w:p w:rsidR="0043724A" w:rsidRPr="0043724A" w:rsidRDefault="00D05DCE" w:rsidP="0043724A">
      <w:r>
        <w:t xml:space="preserve">Latin American Human Mortality Database </w:t>
      </w:r>
      <w:r>
        <w:fldChar w:fldCharType="begin" w:fldLock="1"/>
      </w:r>
      <w:r w:rsidR="005B0970">
        <w:instrText>ADDIN CSL_CITATION { "citationItems" : [ { "id" : "ITEM-1", "itemData" : { "URL" : "http://www.lamortalidad.org/", "accessed" : { "date-parts" : [ [ "2013", "10", "1" ] ] }, "author" : [ { "dropping-particle" : "", "family" : "Urdinola", "given" : "B", "non-dropping-particle" : "", "parse-names" : false, "suffix" : "" }, { "dropping-particle" : "", "family" : "Queiroz", "given" : "Bernardo Lanza", "non-dropping-particle" : "", "parse-names" : false, "suffix" : "" } ], "id" : "ITEM-1", "issued" : { "date-parts" : [ [ "2013" ] ] }, "title" : "Latin American Human Mortality Database", "type" : "webpage" }, "uris" : [ "http://www.mendeley.com/documents/?uuid=7cd94f6b-530e-4f8c-8bb3-de73401663fb" ] } ], "mendeley" : { "previouslyFormattedCitation" : "(Urdinola and Queiroz 2013)" }, "properties" : { "noteIndex" : 0 }, "schema" : "https://github.com/citation-style-language/schema/raw/master/csl-citation.json" }</w:instrText>
      </w:r>
      <w:r>
        <w:fldChar w:fldCharType="separate"/>
      </w:r>
      <w:r w:rsidRPr="00D05DCE">
        <w:rPr>
          <w:noProof/>
        </w:rPr>
        <w:t>(Urdinola and Queiroz 2013)</w:t>
      </w:r>
      <w:r>
        <w:fldChar w:fldCharType="end"/>
      </w:r>
    </w:p>
    <w:p w:rsidR="006845AD" w:rsidRDefault="006845AD" w:rsidP="006845AD">
      <w:pPr>
        <w:pStyle w:val="Heading3"/>
      </w:pPr>
      <w:r>
        <w:t>Health Demographic Surveillance System</w:t>
      </w:r>
    </w:p>
    <w:p w:rsidR="006845AD" w:rsidRDefault="006845AD" w:rsidP="006845AD">
      <w:pPr>
        <w:pStyle w:val="Heading3"/>
      </w:pPr>
      <w:proofErr w:type="spellStart"/>
      <w:r>
        <w:t>Intranational</w:t>
      </w:r>
      <w:proofErr w:type="spellEnd"/>
      <w:r>
        <w:t xml:space="preserve"> e.g. city level</w:t>
      </w:r>
    </w:p>
    <w:p w:rsidR="0043724A" w:rsidRDefault="0043724A" w:rsidP="0043724A">
      <w:r>
        <w:t>The Canadian Human Mortality Database</w:t>
      </w:r>
      <w:r>
        <w:fldChar w:fldCharType="begin" w:fldLock="1"/>
      </w:r>
      <w:r w:rsidR="005B0970">
        <w:instrText>ADDIN CSL_CITATION { "citationItems" : [ { "id" : "ITEM-1", "itemData" : { "URL" : "http://www.bdlc.umontreal.ca/chmd/", "accessed" : { "date-parts" : [ [ "2013", "10", "1" ] ] }, "author" : [ { "dropping-particle" : "", "family" : "Wilmoth", "given" : "J", "non-dropping-particle" : "", "parse-names" : false, "suffix" : "" }, { "dropping-particle" : "", "family" : "Shkolnivok", "given" : "V", "non-dropping-particle" : "", "parse-names" : false, "suffix" : "" }, { "dropping-particle" : "", "family" : "Andreev", "given" : "K", "non-dropping-particle" : "", "parse-names" : false, "suffix" : "" } ], "container-title" : "Department of Demography, Universit\u00e9 de Montr\u00e9al (Canada)", "id" : "ITEM-1", "issued" : { "date-parts" : [ [ "0" ] ] }, "title" : "Canadian Human Mortality Database", "type" : "webpage" }, "uris" : [ "http://www.mendeley.com/documents/?uuid=bc7dcc4f-1d4d-4354-9c7f-d95aa1bc43bc" ] } ], "mendeley" : { "previouslyFormattedCitation" : "(Wilmoth et al.)" }, "properties" : { "noteIndex" : 0 }, "schema" : "https://github.com/citation-style-language/schema/raw/master/csl-citation.json" }</w:instrText>
      </w:r>
      <w:r>
        <w:fldChar w:fldCharType="separate"/>
      </w:r>
      <w:r w:rsidRPr="0043724A">
        <w:rPr>
          <w:noProof/>
        </w:rPr>
        <w:t>(</w:t>
      </w:r>
      <w:proofErr w:type="spellStart"/>
      <w:r w:rsidRPr="0043724A">
        <w:rPr>
          <w:noProof/>
        </w:rPr>
        <w:t>Wilmoth</w:t>
      </w:r>
      <w:proofErr w:type="spellEnd"/>
      <w:r w:rsidRPr="0043724A">
        <w:rPr>
          <w:noProof/>
        </w:rPr>
        <w:t xml:space="preserve"> et al.)</w:t>
      </w:r>
      <w:r>
        <w:fldChar w:fldCharType="end"/>
      </w:r>
    </w:p>
    <w:p w:rsidR="0043724A" w:rsidRPr="0043724A" w:rsidRDefault="0043724A" w:rsidP="0043724A"/>
    <w:p w:rsidR="006845AD" w:rsidRDefault="006845AD" w:rsidP="006845AD">
      <w:pPr>
        <w:pStyle w:val="Heading4"/>
      </w:pPr>
      <w:r>
        <w:lastRenderedPageBreak/>
        <w:t>Additional covariates known</w:t>
      </w:r>
    </w:p>
    <w:p w:rsidR="006845AD" w:rsidRDefault="006845AD" w:rsidP="006845AD">
      <w:pPr>
        <w:pStyle w:val="Heading3"/>
      </w:pPr>
      <w:r>
        <w:t>Morbidity</w:t>
      </w:r>
    </w:p>
    <w:p w:rsidR="006845AD" w:rsidRDefault="00071613" w:rsidP="006845AD">
      <w:pPr>
        <w:pStyle w:val="Heading2"/>
      </w:pPr>
      <w:proofErr w:type="gramStart"/>
      <w:r>
        <w:t>Co-dependence between parameters?</w:t>
      </w:r>
      <w:proofErr w:type="gramEnd"/>
    </w:p>
    <w:p w:rsidR="00071613" w:rsidRDefault="00071613" w:rsidP="00071613">
      <w:pPr>
        <w:pStyle w:val="Heading3"/>
      </w:pPr>
      <w:r>
        <w:t>Spatial ripples?</w:t>
      </w:r>
    </w:p>
    <w:p w:rsidR="00C07021" w:rsidRDefault="00C07021">
      <w:pPr>
        <w:pStyle w:val="Heading3"/>
      </w:pPr>
    </w:p>
    <w:p w:rsidR="00CA2E8D" w:rsidRDefault="00CA2E8D">
      <w:pPr>
        <w:rPr>
          <w:rFonts w:asciiTheme="majorHAnsi" w:eastAsiaTheme="majorEastAsia" w:hAnsiTheme="majorHAnsi" w:cstheme="majorBidi"/>
          <w:b/>
          <w:bCs/>
          <w:color w:val="365F91" w:themeColor="accent1" w:themeShade="BF"/>
          <w:sz w:val="28"/>
          <w:szCs w:val="28"/>
        </w:rPr>
      </w:pPr>
      <w:r>
        <w:br w:type="page"/>
      </w:r>
    </w:p>
    <w:p w:rsidR="00FE0E68" w:rsidRDefault="00FE0E68" w:rsidP="00FE0E68">
      <w:pPr>
        <w:pStyle w:val="Heading1"/>
      </w:pPr>
      <w:r>
        <w:lastRenderedPageBreak/>
        <w:t>References</w:t>
      </w:r>
    </w:p>
    <w:p w:rsidR="005B0970" w:rsidRPr="005B0970" w:rsidRDefault="00507AC8">
      <w:pPr>
        <w:pStyle w:val="NormalWeb"/>
        <w:ind w:left="480" w:hanging="480"/>
        <w:divId w:val="64760648"/>
        <w:rPr>
          <w:rFonts w:ascii="Calibri" w:hAnsi="Calibri"/>
          <w:noProof/>
          <w:sz w:val="22"/>
        </w:rPr>
      </w:pPr>
      <w:r>
        <w:fldChar w:fldCharType="begin" w:fldLock="1"/>
      </w:r>
      <w:r w:rsidR="00DE56CB">
        <w:instrText xml:space="preserve">ADDIN Mendeley Bibliography CSL_BIBLIOGRAPHY </w:instrText>
      </w:r>
      <w:r>
        <w:fldChar w:fldCharType="separate"/>
      </w:r>
      <w:r w:rsidR="005B0970" w:rsidRPr="005B0970">
        <w:rPr>
          <w:rFonts w:ascii="Calibri" w:hAnsi="Calibri"/>
          <w:noProof/>
          <w:sz w:val="22"/>
        </w:rPr>
        <w:t xml:space="preserve">Besag J, York J, Mollie A. Bayesian Image Restoration, with two applications in spatial statistics. Annals of the Institute of Statistical Mathematics. 1991;43(1):1–20. </w:t>
      </w:r>
    </w:p>
    <w:p w:rsidR="005B0970" w:rsidRPr="005B0970" w:rsidRDefault="005B0970">
      <w:pPr>
        <w:pStyle w:val="NormalWeb"/>
        <w:ind w:left="480" w:hanging="480"/>
        <w:divId w:val="64760648"/>
        <w:rPr>
          <w:rFonts w:ascii="Calibri" w:hAnsi="Calibri"/>
          <w:noProof/>
          <w:sz w:val="22"/>
        </w:rPr>
      </w:pPr>
      <w:r w:rsidRPr="005B0970">
        <w:rPr>
          <w:rFonts w:ascii="Calibri" w:hAnsi="Calibri"/>
          <w:noProof/>
          <w:sz w:val="22"/>
        </w:rPr>
        <w:t>Elias SG, Peeters PHM, Grobbee DE, Noord PAH v. Breast Cancer Risk After Caloric Restriction During the 1944-1945 Dutch Famine. JNCI Journal of the National Cancer Institute [Internet]. 2004 Apr 6 [cited 2012 Sep 22];96(7):539–46. Available from: http://jnci.oxfordjournals.org/cgi/doi/10.1093/jnci/djh087</w:t>
      </w:r>
    </w:p>
    <w:p w:rsidR="005B0970" w:rsidRPr="005B0970" w:rsidRDefault="005B0970">
      <w:pPr>
        <w:pStyle w:val="NormalWeb"/>
        <w:ind w:left="480" w:hanging="480"/>
        <w:divId w:val="64760648"/>
        <w:rPr>
          <w:rFonts w:ascii="Calibri" w:hAnsi="Calibri"/>
          <w:noProof/>
          <w:sz w:val="22"/>
        </w:rPr>
      </w:pPr>
      <w:r w:rsidRPr="005B0970">
        <w:rPr>
          <w:rFonts w:ascii="Calibri" w:hAnsi="Calibri"/>
          <w:noProof/>
          <w:sz w:val="22"/>
        </w:rPr>
        <w:t>Erdman C, Emerson JW. bcp: An R Package for Performing a Bayesian Analysis of Change Point Problems. Journal of Statistical Software [Internet]. 2007;23(3). Available from: http://www.jstatsoft.org/v23/i03/paper</w:t>
      </w:r>
    </w:p>
    <w:p w:rsidR="005B0970" w:rsidRPr="005B0970" w:rsidRDefault="005B0970">
      <w:pPr>
        <w:pStyle w:val="NormalWeb"/>
        <w:ind w:left="480" w:hanging="480"/>
        <w:divId w:val="64760648"/>
        <w:rPr>
          <w:rFonts w:ascii="Calibri" w:hAnsi="Calibri"/>
          <w:noProof/>
          <w:sz w:val="22"/>
        </w:rPr>
      </w:pPr>
      <w:r w:rsidRPr="005B0970">
        <w:rPr>
          <w:rFonts w:ascii="Calibri" w:hAnsi="Calibri"/>
          <w:noProof/>
          <w:sz w:val="22"/>
        </w:rPr>
        <w:t>Gompertz B. On the Nature of the Function Expressive of the Law of Human Mortality, and on a New Mode of Determining the Value of Life Contingencies. Philosophical Transactions of the Royal Society of London [Internet]. 1825 Jan 1 [cited 2012 Apr 11];115:513–83. Available from: http://rstl.royalsocietypublishing.org/cgi/doi/10.1098/rstl.1825.0026</w:t>
      </w:r>
    </w:p>
    <w:p w:rsidR="005B0970" w:rsidRPr="005B0970" w:rsidRDefault="005B0970">
      <w:pPr>
        <w:pStyle w:val="NormalWeb"/>
        <w:ind w:left="480" w:hanging="480"/>
        <w:divId w:val="64760648"/>
        <w:rPr>
          <w:rFonts w:ascii="Calibri" w:hAnsi="Calibri"/>
          <w:noProof/>
          <w:sz w:val="22"/>
        </w:rPr>
      </w:pPr>
      <w:r w:rsidRPr="005B0970">
        <w:rPr>
          <w:rFonts w:ascii="Calibri" w:hAnsi="Calibri"/>
          <w:noProof/>
          <w:sz w:val="22"/>
        </w:rPr>
        <w:t>Kermack W. Death-rates in Great Britain and Sweden. Some general regularities and their significance. International Journal of Epidemiology [Internet]. 2001 Aug 1 [cited 2012 May 18];30(4):678–83. Available from: http://ije.oxfordjournals.org</w:t>
      </w:r>
    </w:p>
    <w:p w:rsidR="005B0970" w:rsidRPr="005B0970" w:rsidRDefault="005B0970">
      <w:pPr>
        <w:pStyle w:val="NormalWeb"/>
        <w:ind w:left="480" w:hanging="480"/>
        <w:divId w:val="64760648"/>
        <w:rPr>
          <w:rFonts w:ascii="Calibri" w:hAnsi="Calibri"/>
          <w:noProof/>
          <w:sz w:val="22"/>
        </w:rPr>
      </w:pPr>
      <w:r w:rsidRPr="005B0970">
        <w:rPr>
          <w:rFonts w:ascii="Calibri" w:hAnsi="Calibri"/>
          <w:noProof/>
          <w:sz w:val="22"/>
        </w:rPr>
        <w:t>Killick R, Eckley IA. changepoint: An R Package for Changepoint Analysis [Internet]. 2013. Available from: http://www.lancs.ac.uk/~killick/Pub/KillickEckley2011.pdf</w:t>
      </w:r>
    </w:p>
    <w:p w:rsidR="005B0970" w:rsidRPr="005B0970" w:rsidRDefault="005B0970">
      <w:pPr>
        <w:pStyle w:val="NormalWeb"/>
        <w:ind w:left="480" w:hanging="480"/>
        <w:divId w:val="64760648"/>
        <w:rPr>
          <w:rFonts w:ascii="Calibri" w:hAnsi="Calibri"/>
          <w:noProof/>
          <w:sz w:val="22"/>
        </w:rPr>
      </w:pPr>
      <w:r w:rsidRPr="005B0970">
        <w:rPr>
          <w:rFonts w:ascii="Calibri" w:hAnsi="Calibri"/>
          <w:noProof/>
          <w:sz w:val="22"/>
        </w:rPr>
        <w:t>Lagazio C, Biggeri A, Dreassi E. Age-period-cohort models and disease mapping. Environmetrics [Internet]. 2003 Aug [cited 2013 Sep 30];14(5):475–90. Available from: http://doi.wiley.com/10.1002/env.600</w:t>
      </w:r>
    </w:p>
    <w:p w:rsidR="005B0970" w:rsidRPr="005B0970" w:rsidRDefault="005B0970">
      <w:pPr>
        <w:pStyle w:val="NormalWeb"/>
        <w:ind w:left="480" w:hanging="480"/>
        <w:divId w:val="64760648"/>
        <w:rPr>
          <w:rFonts w:ascii="Calibri" w:hAnsi="Calibri"/>
          <w:noProof/>
          <w:sz w:val="22"/>
        </w:rPr>
      </w:pPr>
      <w:r w:rsidRPr="005B0970">
        <w:rPr>
          <w:rFonts w:ascii="Calibri" w:hAnsi="Calibri"/>
          <w:noProof/>
          <w:sz w:val="22"/>
        </w:rPr>
        <w:t xml:space="preserve">Minton J. Logs, Lifelines and Lie Factors. Environment and Planning A. </w:t>
      </w:r>
    </w:p>
    <w:p w:rsidR="005B0970" w:rsidRPr="005B0970" w:rsidRDefault="005B0970">
      <w:pPr>
        <w:pStyle w:val="NormalWeb"/>
        <w:ind w:left="480" w:hanging="480"/>
        <w:divId w:val="64760648"/>
        <w:rPr>
          <w:rFonts w:ascii="Calibri" w:hAnsi="Calibri"/>
          <w:noProof/>
          <w:sz w:val="22"/>
        </w:rPr>
      </w:pPr>
      <w:r w:rsidRPr="005B0970">
        <w:rPr>
          <w:rFonts w:ascii="Calibri" w:hAnsi="Calibri"/>
          <w:noProof/>
          <w:sz w:val="22"/>
        </w:rPr>
        <w:t>Minton J, Vanderbloemen L, Dorling D. Visualizing Europe’s demographic scars with coplots and contour plots. International Journal of Epidemiology [Internet]. 2013;42(4):1164–76. Available from: http://ije.oxfordjournals.org/content/42/4/1164.full</w:t>
      </w:r>
    </w:p>
    <w:p w:rsidR="005B0970" w:rsidRPr="005B0970" w:rsidRDefault="005B0970">
      <w:pPr>
        <w:pStyle w:val="NormalWeb"/>
        <w:ind w:left="480" w:hanging="480"/>
        <w:divId w:val="64760648"/>
        <w:rPr>
          <w:rFonts w:ascii="Calibri" w:hAnsi="Calibri"/>
          <w:noProof/>
          <w:sz w:val="22"/>
        </w:rPr>
      </w:pPr>
      <w:r w:rsidRPr="005B0970">
        <w:rPr>
          <w:rFonts w:ascii="Calibri" w:hAnsi="Calibri"/>
          <w:noProof/>
          <w:sz w:val="22"/>
        </w:rPr>
        <w:t xml:space="preserve">Omran AR. The Epidemiologic Transition: A Theory of the Epidemiology of Population Change. The Milbank Quarterly. 2005;83(4):731–57. </w:t>
      </w:r>
    </w:p>
    <w:p w:rsidR="005B0970" w:rsidRPr="005B0970" w:rsidRDefault="005B0970">
      <w:pPr>
        <w:pStyle w:val="NormalWeb"/>
        <w:ind w:left="480" w:hanging="480"/>
        <w:divId w:val="64760648"/>
        <w:rPr>
          <w:rFonts w:ascii="Calibri" w:hAnsi="Calibri"/>
          <w:noProof/>
          <w:sz w:val="22"/>
        </w:rPr>
      </w:pPr>
      <w:r w:rsidRPr="005B0970">
        <w:rPr>
          <w:rFonts w:ascii="Calibri" w:hAnsi="Calibri"/>
          <w:noProof/>
          <w:sz w:val="22"/>
        </w:rPr>
        <w:t>Painter RC, Roseboom TJ, Bleker OP. Prenatal exposure to the Dutch famine and disease in later life: an overview. Reproductive toxicology (Elmsford, NY) [Internet]. [cited 2012 Aug 9];20(3):345–52. Available from: http://www.ncbi.nlm.nih.gov/pubmed/15893910</w:t>
      </w:r>
    </w:p>
    <w:p w:rsidR="005B0970" w:rsidRPr="005B0970" w:rsidRDefault="005B0970">
      <w:pPr>
        <w:pStyle w:val="NormalWeb"/>
        <w:ind w:left="480" w:hanging="480"/>
        <w:divId w:val="64760648"/>
        <w:rPr>
          <w:rFonts w:ascii="Calibri" w:hAnsi="Calibri"/>
          <w:noProof/>
          <w:sz w:val="22"/>
        </w:rPr>
      </w:pPr>
      <w:r w:rsidRPr="005B0970">
        <w:rPr>
          <w:rFonts w:ascii="Calibri" w:hAnsi="Calibri"/>
          <w:noProof/>
          <w:sz w:val="22"/>
        </w:rPr>
        <w:t>Popham F, Mitchell R. Leisure time exercise and personal circumstances in the working age population: longitudinal analysis of the British household panel survey. Journal of Epidemiology and Community Health [Internet]. 2006;60(3):270–4. Available from: &lt;Go to ISI&gt;://000235343800017</w:t>
      </w:r>
    </w:p>
    <w:p w:rsidR="005B0970" w:rsidRPr="005B0970" w:rsidRDefault="005B0970">
      <w:pPr>
        <w:pStyle w:val="NormalWeb"/>
        <w:ind w:left="480" w:hanging="480"/>
        <w:divId w:val="64760648"/>
        <w:rPr>
          <w:rFonts w:ascii="Calibri" w:hAnsi="Calibri"/>
          <w:noProof/>
          <w:sz w:val="22"/>
        </w:rPr>
      </w:pPr>
      <w:r w:rsidRPr="005B0970">
        <w:rPr>
          <w:rFonts w:ascii="Calibri" w:hAnsi="Calibri"/>
          <w:noProof/>
          <w:sz w:val="22"/>
        </w:rPr>
        <w:t>Roseboom TJ. Coronary heart disease after prenatal exposure to the Dutch famine, 1944-45. Heart [Internet]. 2000 Dec 1 [cited 2012 Sep 22];84(6):595–8. Available from: http://heart.bmj.com/cgi/doi/10.1136/heart.84.6.595</w:t>
      </w:r>
    </w:p>
    <w:p w:rsidR="005B0970" w:rsidRPr="005B0970" w:rsidRDefault="005B0970">
      <w:pPr>
        <w:pStyle w:val="NormalWeb"/>
        <w:ind w:left="480" w:hanging="480"/>
        <w:divId w:val="64760648"/>
        <w:rPr>
          <w:rFonts w:ascii="Calibri" w:hAnsi="Calibri"/>
          <w:noProof/>
          <w:sz w:val="22"/>
        </w:rPr>
      </w:pPr>
      <w:r w:rsidRPr="005B0970">
        <w:rPr>
          <w:rFonts w:ascii="Calibri" w:hAnsi="Calibri"/>
          <w:noProof/>
          <w:sz w:val="22"/>
        </w:rPr>
        <w:lastRenderedPageBreak/>
        <w:t>Roseboom TJ, Meulen JHP van der, Osmond C, Barker DJP, Ravelli ACJ, Bleker OP. Adult survival after prenatal exposure to the Dutch famine 1944-45. Paediatric and Perinatal Epidemiology [Internet]. 2001 Jul [cited 2012 Sep 22];15(3):220–5. Available from: http://doi.wiley.com/10.1046/j.1365-3016.2001.00336.x</w:t>
      </w:r>
    </w:p>
    <w:p w:rsidR="005B0970" w:rsidRPr="005B0970" w:rsidRDefault="005B0970">
      <w:pPr>
        <w:pStyle w:val="NormalWeb"/>
        <w:ind w:left="480" w:hanging="480"/>
        <w:divId w:val="64760648"/>
        <w:rPr>
          <w:rFonts w:ascii="Calibri" w:hAnsi="Calibri"/>
          <w:noProof/>
          <w:sz w:val="22"/>
        </w:rPr>
      </w:pPr>
      <w:r w:rsidRPr="005B0970">
        <w:rPr>
          <w:rFonts w:ascii="Calibri" w:hAnsi="Calibri"/>
          <w:noProof/>
          <w:sz w:val="22"/>
        </w:rPr>
        <w:t>Urdinola B, Queiroz BL. Latin American Human Mortality Database [Internet]. 2013 [cited 2013 Oct 1]. Available from: http://www.lamortalidad.org/</w:t>
      </w:r>
    </w:p>
    <w:p w:rsidR="005B0970" w:rsidRPr="005B0970" w:rsidRDefault="005B0970">
      <w:pPr>
        <w:pStyle w:val="NormalWeb"/>
        <w:ind w:left="480" w:hanging="480"/>
        <w:divId w:val="64760648"/>
        <w:rPr>
          <w:rFonts w:ascii="Calibri" w:hAnsi="Calibri"/>
          <w:noProof/>
          <w:sz w:val="22"/>
        </w:rPr>
      </w:pPr>
      <w:r w:rsidRPr="005B0970">
        <w:rPr>
          <w:rFonts w:ascii="Calibri" w:hAnsi="Calibri"/>
          <w:noProof/>
          <w:sz w:val="22"/>
        </w:rPr>
        <w:t>Vaupel JW, Gambill BA, Yashin AI. Thousands of Data at a Glance: Shaded Contour Maps of Demographic Surfaces [Internet]. Laxenburg, Austria; 1987. Available from: http://user.demogr.mpg.de/jwv/pdf/Vaupel-IIASA-RR-87-016.pdf</w:t>
      </w:r>
    </w:p>
    <w:p w:rsidR="005B0970" w:rsidRPr="005B0970" w:rsidRDefault="005B0970">
      <w:pPr>
        <w:pStyle w:val="NormalWeb"/>
        <w:ind w:left="480" w:hanging="480"/>
        <w:divId w:val="64760648"/>
        <w:rPr>
          <w:rFonts w:ascii="Calibri" w:hAnsi="Calibri"/>
          <w:noProof/>
          <w:sz w:val="22"/>
        </w:rPr>
      </w:pPr>
      <w:r w:rsidRPr="005B0970">
        <w:rPr>
          <w:rFonts w:ascii="Calibri" w:hAnsi="Calibri"/>
          <w:noProof/>
          <w:sz w:val="22"/>
        </w:rPr>
        <w:t>Vaupel JW, Wang Z, Andreev K, Yashin AI. Population Data at a Glance: Shaded Contour Maps of Demographic Surfaces over Age and Time [Internet]. University Press of Southern Denmark; 1997. Available from: http://www.abebooks.co.uk/servlet/BookDetailsPL?bi=2944819605</w:t>
      </w:r>
    </w:p>
    <w:p w:rsidR="005B0970" w:rsidRPr="005B0970" w:rsidRDefault="005B0970">
      <w:pPr>
        <w:pStyle w:val="NormalWeb"/>
        <w:ind w:left="480" w:hanging="480"/>
        <w:divId w:val="64760648"/>
        <w:rPr>
          <w:rFonts w:ascii="Calibri" w:hAnsi="Calibri"/>
          <w:noProof/>
          <w:sz w:val="22"/>
        </w:rPr>
      </w:pPr>
      <w:r w:rsidRPr="005B0970">
        <w:rPr>
          <w:rFonts w:ascii="Calibri" w:hAnsi="Calibri"/>
          <w:noProof/>
          <w:sz w:val="22"/>
        </w:rPr>
        <w:t>Wilkinson RG. The Epidemiological Transition: From Material Scarcity to Social Disadvantage? Daedalus [Internet]. 1994;123(4):61–77. Available from: http://www.jstor.org/discover/10.2307/20027267?uid=3738032&amp;uid=2129&amp;uid=2134&amp;uid=2&amp;uid=70&amp;uid=4&amp;sid=21100802164711</w:t>
      </w:r>
    </w:p>
    <w:p w:rsidR="005B0970" w:rsidRPr="005B0970" w:rsidRDefault="005B0970">
      <w:pPr>
        <w:pStyle w:val="NormalWeb"/>
        <w:ind w:left="480" w:hanging="480"/>
        <w:divId w:val="64760648"/>
        <w:rPr>
          <w:rFonts w:ascii="Calibri" w:hAnsi="Calibri"/>
          <w:noProof/>
          <w:sz w:val="22"/>
        </w:rPr>
      </w:pPr>
      <w:r w:rsidRPr="005B0970">
        <w:rPr>
          <w:rFonts w:ascii="Calibri" w:hAnsi="Calibri"/>
          <w:noProof/>
          <w:sz w:val="22"/>
        </w:rPr>
        <w:t xml:space="preserve">Willets R. THE COHORT EFFECT : INSIGHTS AND EXPLANATIONS. 2003 p. 1–38. </w:t>
      </w:r>
    </w:p>
    <w:p w:rsidR="005B0970" w:rsidRPr="005B0970" w:rsidRDefault="005B0970">
      <w:pPr>
        <w:pStyle w:val="NormalWeb"/>
        <w:ind w:left="480" w:hanging="480"/>
        <w:divId w:val="64760648"/>
        <w:rPr>
          <w:rFonts w:ascii="Calibri" w:hAnsi="Calibri"/>
          <w:noProof/>
          <w:sz w:val="22"/>
        </w:rPr>
      </w:pPr>
      <w:r w:rsidRPr="005B0970">
        <w:rPr>
          <w:rFonts w:ascii="Calibri" w:hAnsi="Calibri"/>
          <w:noProof/>
          <w:sz w:val="22"/>
        </w:rPr>
        <w:t>Wilmoth J, Shkolnivok V, Andreev K. Canadian Human Mortality Database [Internet]. Department of Demography, Université de Montréal (Canada). [cited 2013 Oct 1]. Available from: http://www.bdlc.umontreal.ca/chmd/</w:t>
      </w:r>
    </w:p>
    <w:p w:rsidR="00FE0E68" w:rsidRDefault="00507AC8" w:rsidP="005B0970">
      <w:pPr>
        <w:pStyle w:val="NormalWeb"/>
        <w:ind w:left="480" w:hanging="480"/>
        <w:divId w:val="1861970733"/>
      </w:pPr>
      <w:r>
        <w:fldChar w:fldCharType="end"/>
      </w:r>
    </w:p>
    <w:sectPr w:rsidR="00FE0E68" w:rsidSect="006376B9">
      <w:footerReference w:type="default" r:id="rId14"/>
      <w:pgSz w:w="11906" w:h="16838"/>
      <w:pgMar w:top="1440" w:right="1440" w:bottom="1440" w:left="144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4F550B" w:rsidRDefault="004F550B" w:rsidP="0072306D">
      <w:pPr>
        <w:spacing w:after="0" w:line="240" w:lineRule="auto"/>
      </w:pPr>
      <w:r>
        <w:separator/>
      </w:r>
    </w:p>
  </w:endnote>
  <w:endnote w:type="continuationSeparator" w:id="0">
    <w:p w:rsidR="004F550B" w:rsidRDefault="004F550B" w:rsidP="0072306D">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3753392"/>
      <w:docPartObj>
        <w:docPartGallery w:val="Page Numbers (Bottom of Page)"/>
        <w:docPartUnique/>
      </w:docPartObj>
    </w:sdtPr>
    <w:sdtContent>
      <w:p w:rsidR="0043724A" w:rsidRDefault="0043724A">
        <w:pPr>
          <w:pStyle w:val="Footer"/>
          <w:jc w:val="right"/>
        </w:pPr>
        <w:fldSimple w:instr=" PAGE   \* MERGEFORMAT ">
          <w:r w:rsidR="00127936">
            <w:rPr>
              <w:noProof/>
            </w:rPr>
            <w:t>11</w:t>
          </w:r>
        </w:fldSimple>
      </w:p>
    </w:sdtContent>
  </w:sdt>
  <w:p w:rsidR="0043724A" w:rsidRDefault="0043724A">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4F550B" w:rsidRDefault="004F550B" w:rsidP="0072306D">
      <w:pPr>
        <w:spacing w:after="0" w:line="240" w:lineRule="auto"/>
      </w:pPr>
      <w:r>
        <w:separator/>
      </w:r>
    </w:p>
  </w:footnote>
  <w:footnote w:type="continuationSeparator" w:id="0">
    <w:p w:rsidR="004F550B" w:rsidRDefault="004F550B" w:rsidP="0072306D">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3DED7B35"/>
    <w:multiLevelType w:val="hybridMultilevel"/>
    <w:tmpl w:val="480C5EF4"/>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nsid w:val="526D724B"/>
    <w:multiLevelType w:val="hybridMultilevel"/>
    <w:tmpl w:val="7F4C2E98"/>
    <w:lvl w:ilvl="0" w:tplc="EA6CD908">
      <w:start w:val="1"/>
      <w:numFmt w:val="bullet"/>
      <w:lvlText w:val="-"/>
      <w:lvlJc w:val="left"/>
      <w:pPr>
        <w:ind w:left="1080" w:hanging="360"/>
      </w:pPr>
      <w:rPr>
        <w:rFonts w:ascii="Calibri" w:eastAsiaTheme="minorHAnsi" w:hAnsi="Calibri" w:cstheme="minorBid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
    <w:nsid w:val="53A9315B"/>
    <w:multiLevelType w:val="multilevel"/>
    <w:tmpl w:val="602E32D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num w:numId="1">
    <w:abstractNumId w:val="0"/>
  </w:num>
  <w:num w:numId="2">
    <w:abstractNumId w:val="2"/>
  </w:num>
  <w:num w:numId="3">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proofState w:spelling="clean" w:grammar="clean"/>
  <w:defaultTabStop w:val="720"/>
  <w:characterSpacingControl w:val="doNotCompress"/>
  <w:footnotePr>
    <w:footnote w:id="-1"/>
    <w:footnote w:id="0"/>
  </w:footnotePr>
  <w:endnotePr>
    <w:endnote w:id="-1"/>
    <w:endnote w:id="0"/>
  </w:endnotePr>
  <w:compat/>
  <w:rsids>
    <w:rsidRoot w:val="00EC5089"/>
    <w:rsid w:val="000058E8"/>
    <w:rsid w:val="000424AF"/>
    <w:rsid w:val="00047567"/>
    <w:rsid w:val="00066AD8"/>
    <w:rsid w:val="00071613"/>
    <w:rsid w:val="00105758"/>
    <w:rsid w:val="00127936"/>
    <w:rsid w:val="001775B5"/>
    <w:rsid w:val="001926A9"/>
    <w:rsid w:val="0030077F"/>
    <w:rsid w:val="003D5475"/>
    <w:rsid w:val="003F775D"/>
    <w:rsid w:val="00411D24"/>
    <w:rsid w:val="0043724A"/>
    <w:rsid w:val="004F550B"/>
    <w:rsid w:val="00507AC8"/>
    <w:rsid w:val="00561E93"/>
    <w:rsid w:val="005B0970"/>
    <w:rsid w:val="006376B9"/>
    <w:rsid w:val="006378A6"/>
    <w:rsid w:val="006845AD"/>
    <w:rsid w:val="0072306D"/>
    <w:rsid w:val="00851489"/>
    <w:rsid w:val="00876B3F"/>
    <w:rsid w:val="008E4C6B"/>
    <w:rsid w:val="00934214"/>
    <w:rsid w:val="0098636F"/>
    <w:rsid w:val="00A06D19"/>
    <w:rsid w:val="00B26E0D"/>
    <w:rsid w:val="00C07021"/>
    <w:rsid w:val="00C66E37"/>
    <w:rsid w:val="00C93BE2"/>
    <w:rsid w:val="00CA2E8D"/>
    <w:rsid w:val="00D05DCE"/>
    <w:rsid w:val="00D76285"/>
    <w:rsid w:val="00DD3203"/>
    <w:rsid w:val="00DE56CB"/>
    <w:rsid w:val="00E2480A"/>
    <w:rsid w:val="00E95E1D"/>
    <w:rsid w:val="00EC5089"/>
    <w:rsid w:val="00EC5A35"/>
    <w:rsid w:val="00EF4997"/>
    <w:rsid w:val="00F904B2"/>
    <w:rsid w:val="00FB4D30"/>
    <w:rsid w:val="00FE0E68"/>
  </w:rsids>
  <m:mathPr>
    <m:mathFont m:val="Cambria Math"/>
    <m:brkBin m:val="before"/>
    <m:brkBinSub m:val="--"/>
    <m:smallFrac m:val="off"/>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376B9"/>
  </w:style>
  <w:style w:type="paragraph" w:styleId="Heading1">
    <w:name w:val="heading 1"/>
    <w:basedOn w:val="Normal"/>
    <w:next w:val="Normal"/>
    <w:link w:val="Heading1Char"/>
    <w:uiPriority w:val="9"/>
    <w:qFormat/>
    <w:rsid w:val="00EC508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EC5089"/>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EC5089"/>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851489"/>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851489"/>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C5089"/>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semiHidden/>
    <w:rsid w:val="00EC5089"/>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EC5089"/>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851489"/>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851489"/>
    <w:rPr>
      <w:rFonts w:asciiTheme="majorHAnsi" w:eastAsiaTheme="majorEastAsia" w:hAnsiTheme="majorHAnsi" w:cstheme="majorBidi"/>
      <w:color w:val="243F60" w:themeColor="accent1" w:themeShade="7F"/>
    </w:rPr>
  </w:style>
  <w:style w:type="paragraph" w:styleId="DocumentMap">
    <w:name w:val="Document Map"/>
    <w:basedOn w:val="Normal"/>
    <w:link w:val="DocumentMapChar"/>
    <w:uiPriority w:val="99"/>
    <w:semiHidden/>
    <w:unhideWhenUsed/>
    <w:rsid w:val="008E4C6B"/>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8E4C6B"/>
    <w:rPr>
      <w:rFonts w:ascii="Tahoma" w:hAnsi="Tahoma" w:cs="Tahoma"/>
      <w:sz w:val="16"/>
      <w:szCs w:val="16"/>
    </w:rPr>
  </w:style>
  <w:style w:type="paragraph" w:styleId="Header">
    <w:name w:val="header"/>
    <w:basedOn w:val="Normal"/>
    <w:link w:val="HeaderChar"/>
    <w:uiPriority w:val="99"/>
    <w:semiHidden/>
    <w:unhideWhenUsed/>
    <w:rsid w:val="0072306D"/>
    <w:pPr>
      <w:tabs>
        <w:tab w:val="center" w:pos="4513"/>
        <w:tab w:val="right" w:pos="9026"/>
      </w:tabs>
      <w:spacing w:after="0" w:line="240" w:lineRule="auto"/>
    </w:pPr>
  </w:style>
  <w:style w:type="character" w:customStyle="1" w:styleId="HeaderChar">
    <w:name w:val="Header Char"/>
    <w:basedOn w:val="DefaultParagraphFont"/>
    <w:link w:val="Header"/>
    <w:uiPriority w:val="99"/>
    <w:semiHidden/>
    <w:rsid w:val="0072306D"/>
  </w:style>
  <w:style w:type="paragraph" w:styleId="Footer">
    <w:name w:val="footer"/>
    <w:basedOn w:val="Normal"/>
    <w:link w:val="FooterChar"/>
    <w:uiPriority w:val="99"/>
    <w:unhideWhenUsed/>
    <w:rsid w:val="0072306D"/>
    <w:pPr>
      <w:tabs>
        <w:tab w:val="center" w:pos="4513"/>
        <w:tab w:val="right" w:pos="9026"/>
      </w:tabs>
      <w:spacing w:after="0" w:line="240" w:lineRule="auto"/>
    </w:pPr>
  </w:style>
  <w:style w:type="character" w:customStyle="1" w:styleId="FooterChar">
    <w:name w:val="Footer Char"/>
    <w:basedOn w:val="DefaultParagraphFont"/>
    <w:link w:val="Footer"/>
    <w:uiPriority w:val="99"/>
    <w:rsid w:val="0072306D"/>
  </w:style>
  <w:style w:type="paragraph" w:styleId="ListParagraph">
    <w:name w:val="List Paragraph"/>
    <w:basedOn w:val="Normal"/>
    <w:uiPriority w:val="34"/>
    <w:qFormat/>
    <w:rsid w:val="0030077F"/>
    <w:pPr>
      <w:ind w:left="720"/>
      <w:contextualSpacing/>
    </w:pPr>
  </w:style>
  <w:style w:type="paragraph" w:styleId="NormalWeb">
    <w:name w:val="Normal (Web)"/>
    <w:basedOn w:val="Normal"/>
    <w:uiPriority w:val="99"/>
    <w:unhideWhenUsed/>
    <w:rsid w:val="00DE56CB"/>
    <w:pPr>
      <w:spacing w:before="100" w:beforeAutospacing="1" w:after="100" w:afterAutospacing="1" w:line="240" w:lineRule="auto"/>
    </w:pPr>
    <w:rPr>
      <w:rFonts w:ascii="Times New Roman" w:eastAsiaTheme="minorEastAsia" w:hAnsi="Times New Roman" w:cs="Times New Roman"/>
      <w:sz w:val="24"/>
      <w:szCs w:val="24"/>
      <w:lang w:eastAsia="en-GB"/>
    </w:rPr>
  </w:style>
  <w:style w:type="table" w:styleId="TableGrid">
    <w:name w:val="Table Grid"/>
    <w:basedOn w:val="TableNormal"/>
    <w:uiPriority w:val="59"/>
    <w:rsid w:val="006378A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561E9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61E93"/>
    <w:rPr>
      <w:rFonts w:ascii="Tahoma" w:hAnsi="Tahoma" w:cs="Tahoma"/>
      <w:sz w:val="16"/>
      <w:szCs w:val="16"/>
    </w:rPr>
  </w:style>
  <w:style w:type="paragraph" w:styleId="Caption">
    <w:name w:val="caption"/>
    <w:basedOn w:val="Normal"/>
    <w:next w:val="Normal"/>
    <w:uiPriority w:val="35"/>
    <w:unhideWhenUsed/>
    <w:qFormat/>
    <w:rsid w:val="00561E93"/>
    <w:pPr>
      <w:spacing w:line="240" w:lineRule="auto"/>
    </w:pPr>
    <w:rPr>
      <w:b/>
      <w:bCs/>
      <w:color w:val="4F81BD" w:themeColor="accent1"/>
      <w:sz w:val="18"/>
      <w:szCs w:val="18"/>
    </w:rPr>
  </w:style>
</w:styles>
</file>

<file path=word/webSettings.xml><?xml version="1.0" encoding="utf-8"?>
<w:webSettings xmlns:r="http://schemas.openxmlformats.org/officeDocument/2006/relationships" xmlns:w="http://schemas.openxmlformats.org/wordprocessingml/2006/main">
  <w:divs>
    <w:div w:id="643970809">
      <w:bodyDiv w:val="1"/>
      <w:marLeft w:val="0"/>
      <w:marRight w:val="0"/>
      <w:marTop w:val="0"/>
      <w:marBottom w:val="0"/>
      <w:divBdr>
        <w:top w:val="none" w:sz="0" w:space="0" w:color="auto"/>
        <w:left w:val="none" w:sz="0" w:space="0" w:color="auto"/>
        <w:bottom w:val="none" w:sz="0" w:space="0" w:color="auto"/>
        <w:right w:val="none" w:sz="0" w:space="0" w:color="auto"/>
      </w:divBdr>
      <w:divsChild>
        <w:div w:id="1688285231">
          <w:marLeft w:val="0"/>
          <w:marRight w:val="0"/>
          <w:marTop w:val="0"/>
          <w:marBottom w:val="0"/>
          <w:divBdr>
            <w:top w:val="none" w:sz="0" w:space="0" w:color="auto"/>
            <w:left w:val="none" w:sz="0" w:space="0" w:color="auto"/>
            <w:bottom w:val="none" w:sz="0" w:space="0" w:color="auto"/>
            <w:right w:val="none" w:sz="0" w:space="0" w:color="auto"/>
          </w:divBdr>
          <w:divsChild>
            <w:div w:id="1499148486">
              <w:marLeft w:val="0"/>
              <w:marRight w:val="0"/>
              <w:marTop w:val="0"/>
              <w:marBottom w:val="0"/>
              <w:divBdr>
                <w:top w:val="none" w:sz="0" w:space="0" w:color="auto"/>
                <w:left w:val="none" w:sz="0" w:space="0" w:color="auto"/>
                <w:bottom w:val="none" w:sz="0" w:space="0" w:color="auto"/>
                <w:right w:val="none" w:sz="0" w:space="0" w:color="auto"/>
              </w:divBdr>
              <w:divsChild>
                <w:div w:id="2111854251">
                  <w:marLeft w:val="0"/>
                  <w:marRight w:val="0"/>
                  <w:marTop w:val="0"/>
                  <w:marBottom w:val="0"/>
                  <w:divBdr>
                    <w:top w:val="none" w:sz="0" w:space="0" w:color="auto"/>
                    <w:left w:val="none" w:sz="0" w:space="0" w:color="auto"/>
                    <w:bottom w:val="none" w:sz="0" w:space="0" w:color="auto"/>
                    <w:right w:val="none" w:sz="0" w:space="0" w:color="auto"/>
                  </w:divBdr>
                  <w:divsChild>
                    <w:div w:id="967051108">
                      <w:marLeft w:val="0"/>
                      <w:marRight w:val="0"/>
                      <w:marTop w:val="0"/>
                      <w:marBottom w:val="0"/>
                      <w:divBdr>
                        <w:top w:val="none" w:sz="0" w:space="0" w:color="auto"/>
                        <w:left w:val="none" w:sz="0" w:space="0" w:color="auto"/>
                        <w:bottom w:val="none" w:sz="0" w:space="0" w:color="auto"/>
                        <w:right w:val="none" w:sz="0" w:space="0" w:color="auto"/>
                      </w:divBdr>
                      <w:divsChild>
                        <w:div w:id="1321152785">
                          <w:marLeft w:val="0"/>
                          <w:marRight w:val="0"/>
                          <w:marTop w:val="0"/>
                          <w:marBottom w:val="0"/>
                          <w:divBdr>
                            <w:top w:val="none" w:sz="0" w:space="0" w:color="auto"/>
                            <w:left w:val="none" w:sz="0" w:space="0" w:color="auto"/>
                            <w:bottom w:val="none" w:sz="0" w:space="0" w:color="auto"/>
                            <w:right w:val="none" w:sz="0" w:space="0" w:color="auto"/>
                          </w:divBdr>
                          <w:divsChild>
                            <w:div w:id="2139377084">
                              <w:marLeft w:val="0"/>
                              <w:marRight w:val="0"/>
                              <w:marTop w:val="0"/>
                              <w:marBottom w:val="0"/>
                              <w:divBdr>
                                <w:top w:val="none" w:sz="0" w:space="0" w:color="auto"/>
                                <w:left w:val="none" w:sz="0" w:space="0" w:color="auto"/>
                                <w:bottom w:val="none" w:sz="0" w:space="0" w:color="auto"/>
                                <w:right w:val="none" w:sz="0" w:space="0" w:color="auto"/>
                              </w:divBdr>
                              <w:divsChild>
                                <w:div w:id="284776834">
                                  <w:marLeft w:val="0"/>
                                  <w:marRight w:val="0"/>
                                  <w:marTop w:val="0"/>
                                  <w:marBottom w:val="0"/>
                                  <w:divBdr>
                                    <w:top w:val="none" w:sz="0" w:space="0" w:color="auto"/>
                                    <w:left w:val="none" w:sz="0" w:space="0" w:color="auto"/>
                                    <w:bottom w:val="none" w:sz="0" w:space="0" w:color="auto"/>
                                    <w:right w:val="none" w:sz="0" w:space="0" w:color="auto"/>
                                  </w:divBdr>
                                  <w:divsChild>
                                    <w:div w:id="465202764">
                                      <w:marLeft w:val="0"/>
                                      <w:marRight w:val="0"/>
                                      <w:marTop w:val="0"/>
                                      <w:marBottom w:val="0"/>
                                      <w:divBdr>
                                        <w:top w:val="none" w:sz="0" w:space="0" w:color="auto"/>
                                        <w:left w:val="none" w:sz="0" w:space="0" w:color="auto"/>
                                        <w:bottom w:val="none" w:sz="0" w:space="0" w:color="auto"/>
                                        <w:right w:val="none" w:sz="0" w:space="0" w:color="auto"/>
                                      </w:divBdr>
                                      <w:divsChild>
                                        <w:div w:id="563029453">
                                          <w:marLeft w:val="0"/>
                                          <w:marRight w:val="0"/>
                                          <w:marTop w:val="0"/>
                                          <w:marBottom w:val="0"/>
                                          <w:divBdr>
                                            <w:top w:val="none" w:sz="0" w:space="0" w:color="auto"/>
                                            <w:left w:val="none" w:sz="0" w:space="0" w:color="auto"/>
                                            <w:bottom w:val="none" w:sz="0" w:space="0" w:color="auto"/>
                                            <w:right w:val="none" w:sz="0" w:space="0" w:color="auto"/>
                                          </w:divBdr>
                                          <w:divsChild>
                                            <w:div w:id="617103683">
                                              <w:marLeft w:val="0"/>
                                              <w:marRight w:val="0"/>
                                              <w:marTop w:val="0"/>
                                              <w:marBottom w:val="0"/>
                                              <w:divBdr>
                                                <w:top w:val="none" w:sz="0" w:space="0" w:color="auto"/>
                                                <w:left w:val="none" w:sz="0" w:space="0" w:color="auto"/>
                                                <w:bottom w:val="none" w:sz="0" w:space="0" w:color="auto"/>
                                                <w:right w:val="none" w:sz="0" w:space="0" w:color="auto"/>
                                              </w:divBdr>
                                              <w:divsChild>
                                                <w:div w:id="1685595437">
                                                  <w:marLeft w:val="0"/>
                                                  <w:marRight w:val="0"/>
                                                  <w:marTop w:val="0"/>
                                                  <w:marBottom w:val="0"/>
                                                  <w:divBdr>
                                                    <w:top w:val="none" w:sz="0" w:space="0" w:color="auto"/>
                                                    <w:left w:val="none" w:sz="0" w:space="0" w:color="auto"/>
                                                    <w:bottom w:val="none" w:sz="0" w:space="0" w:color="auto"/>
                                                    <w:right w:val="none" w:sz="0" w:space="0" w:color="auto"/>
                                                  </w:divBdr>
                                                  <w:divsChild>
                                                    <w:div w:id="160197065">
                                                      <w:marLeft w:val="0"/>
                                                      <w:marRight w:val="0"/>
                                                      <w:marTop w:val="0"/>
                                                      <w:marBottom w:val="0"/>
                                                      <w:divBdr>
                                                        <w:top w:val="none" w:sz="0" w:space="0" w:color="auto"/>
                                                        <w:left w:val="none" w:sz="0" w:space="0" w:color="auto"/>
                                                        <w:bottom w:val="none" w:sz="0" w:space="0" w:color="auto"/>
                                                        <w:right w:val="none" w:sz="0" w:space="0" w:color="auto"/>
                                                      </w:divBdr>
                                                      <w:divsChild>
                                                        <w:div w:id="478960840">
                                                          <w:marLeft w:val="0"/>
                                                          <w:marRight w:val="0"/>
                                                          <w:marTop w:val="0"/>
                                                          <w:marBottom w:val="0"/>
                                                          <w:divBdr>
                                                            <w:top w:val="none" w:sz="0" w:space="0" w:color="auto"/>
                                                            <w:left w:val="none" w:sz="0" w:space="0" w:color="auto"/>
                                                            <w:bottom w:val="none" w:sz="0" w:space="0" w:color="auto"/>
                                                            <w:right w:val="none" w:sz="0" w:space="0" w:color="auto"/>
                                                          </w:divBdr>
                                                          <w:divsChild>
                                                            <w:div w:id="965551684">
                                                              <w:marLeft w:val="0"/>
                                                              <w:marRight w:val="0"/>
                                                              <w:marTop w:val="0"/>
                                                              <w:marBottom w:val="0"/>
                                                              <w:divBdr>
                                                                <w:top w:val="none" w:sz="0" w:space="0" w:color="auto"/>
                                                                <w:left w:val="none" w:sz="0" w:space="0" w:color="auto"/>
                                                                <w:bottom w:val="none" w:sz="0" w:space="0" w:color="auto"/>
                                                                <w:right w:val="none" w:sz="0" w:space="0" w:color="auto"/>
                                                              </w:divBdr>
                                                              <w:divsChild>
                                                                <w:div w:id="1043406549">
                                                                  <w:marLeft w:val="0"/>
                                                                  <w:marRight w:val="0"/>
                                                                  <w:marTop w:val="0"/>
                                                                  <w:marBottom w:val="0"/>
                                                                  <w:divBdr>
                                                                    <w:top w:val="none" w:sz="0" w:space="0" w:color="auto"/>
                                                                    <w:left w:val="none" w:sz="0" w:space="0" w:color="auto"/>
                                                                    <w:bottom w:val="none" w:sz="0" w:space="0" w:color="auto"/>
                                                                    <w:right w:val="none" w:sz="0" w:space="0" w:color="auto"/>
                                                                  </w:divBdr>
                                                                  <w:divsChild>
                                                                    <w:div w:id="1855265904">
                                                                      <w:marLeft w:val="0"/>
                                                                      <w:marRight w:val="0"/>
                                                                      <w:marTop w:val="0"/>
                                                                      <w:marBottom w:val="0"/>
                                                                      <w:divBdr>
                                                                        <w:top w:val="none" w:sz="0" w:space="0" w:color="auto"/>
                                                                        <w:left w:val="none" w:sz="0" w:space="0" w:color="auto"/>
                                                                        <w:bottom w:val="none" w:sz="0" w:space="0" w:color="auto"/>
                                                                        <w:right w:val="none" w:sz="0" w:space="0" w:color="auto"/>
                                                                      </w:divBdr>
                                                                      <w:divsChild>
                                                                        <w:div w:id="1839037402">
                                                                          <w:marLeft w:val="0"/>
                                                                          <w:marRight w:val="0"/>
                                                                          <w:marTop w:val="0"/>
                                                                          <w:marBottom w:val="0"/>
                                                                          <w:divBdr>
                                                                            <w:top w:val="none" w:sz="0" w:space="0" w:color="auto"/>
                                                                            <w:left w:val="none" w:sz="0" w:space="0" w:color="auto"/>
                                                                            <w:bottom w:val="none" w:sz="0" w:space="0" w:color="auto"/>
                                                                            <w:right w:val="none" w:sz="0" w:space="0" w:color="auto"/>
                                                                          </w:divBdr>
                                                                          <w:divsChild>
                                                                            <w:div w:id="1775708357">
                                                                              <w:marLeft w:val="0"/>
                                                                              <w:marRight w:val="0"/>
                                                                              <w:marTop w:val="0"/>
                                                                              <w:marBottom w:val="0"/>
                                                                              <w:divBdr>
                                                                                <w:top w:val="none" w:sz="0" w:space="0" w:color="auto"/>
                                                                                <w:left w:val="none" w:sz="0" w:space="0" w:color="auto"/>
                                                                                <w:bottom w:val="none" w:sz="0" w:space="0" w:color="auto"/>
                                                                                <w:right w:val="none" w:sz="0" w:space="0" w:color="auto"/>
                                                                              </w:divBdr>
                                                                              <w:divsChild>
                                                                                <w:div w:id="251160520">
                                                                                  <w:marLeft w:val="0"/>
                                                                                  <w:marRight w:val="0"/>
                                                                                  <w:marTop w:val="0"/>
                                                                                  <w:marBottom w:val="0"/>
                                                                                  <w:divBdr>
                                                                                    <w:top w:val="none" w:sz="0" w:space="0" w:color="auto"/>
                                                                                    <w:left w:val="none" w:sz="0" w:space="0" w:color="auto"/>
                                                                                    <w:bottom w:val="none" w:sz="0" w:space="0" w:color="auto"/>
                                                                                    <w:right w:val="none" w:sz="0" w:space="0" w:color="auto"/>
                                                                                  </w:divBdr>
                                                                                  <w:divsChild>
                                                                                    <w:div w:id="1013070044">
                                                                                      <w:marLeft w:val="0"/>
                                                                                      <w:marRight w:val="0"/>
                                                                                      <w:marTop w:val="0"/>
                                                                                      <w:marBottom w:val="0"/>
                                                                                      <w:divBdr>
                                                                                        <w:top w:val="none" w:sz="0" w:space="0" w:color="auto"/>
                                                                                        <w:left w:val="none" w:sz="0" w:space="0" w:color="auto"/>
                                                                                        <w:bottom w:val="none" w:sz="0" w:space="0" w:color="auto"/>
                                                                                        <w:right w:val="none" w:sz="0" w:space="0" w:color="auto"/>
                                                                                      </w:divBdr>
                                                                                      <w:divsChild>
                                                                                        <w:div w:id="117841141">
                                                                                          <w:marLeft w:val="0"/>
                                                                                          <w:marRight w:val="0"/>
                                                                                          <w:marTop w:val="0"/>
                                                                                          <w:marBottom w:val="0"/>
                                                                                          <w:divBdr>
                                                                                            <w:top w:val="none" w:sz="0" w:space="0" w:color="auto"/>
                                                                                            <w:left w:val="none" w:sz="0" w:space="0" w:color="auto"/>
                                                                                            <w:bottom w:val="none" w:sz="0" w:space="0" w:color="auto"/>
                                                                                            <w:right w:val="none" w:sz="0" w:space="0" w:color="auto"/>
                                                                                          </w:divBdr>
                                                                                          <w:divsChild>
                                                                                            <w:div w:id="1861970733">
                                                                                              <w:marLeft w:val="0"/>
                                                                                              <w:marRight w:val="0"/>
                                                                                              <w:marTop w:val="0"/>
                                                                                              <w:marBottom w:val="0"/>
                                                                                              <w:divBdr>
                                                                                                <w:top w:val="none" w:sz="0" w:space="0" w:color="auto"/>
                                                                                                <w:left w:val="none" w:sz="0" w:space="0" w:color="auto"/>
                                                                                                <w:bottom w:val="none" w:sz="0" w:space="0" w:color="auto"/>
                                                                                                <w:right w:val="none" w:sz="0" w:space="0" w:color="auto"/>
                                                                                              </w:divBdr>
                                                                                              <w:divsChild>
                                                                                                <w:div w:id="64760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246259252">
      <w:bodyDiv w:val="1"/>
      <w:marLeft w:val="0"/>
      <w:marRight w:val="0"/>
      <w:marTop w:val="0"/>
      <w:marBottom w:val="0"/>
      <w:divBdr>
        <w:top w:val="none" w:sz="0" w:space="0" w:color="auto"/>
        <w:left w:val="none" w:sz="0" w:space="0" w:color="auto"/>
        <w:bottom w:val="none" w:sz="0" w:space="0" w:color="auto"/>
        <w:right w:val="none" w:sz="0" w:space="0" w:color="auto"/>
      </w:divBdr>
    </w:div>
    <w:div w:id="21261212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image" Target="media/image6.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tiff"/><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tiff"/><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image" Target="media/image3.tiff"/><Relationship Id="rId4" Type="http://schemas.openxmlformats.org/officeDocument/2006/relationships/settings" Target="settings.xml"/><Relationship Id="rId9" Type="http://schemas.openxmlformats.org/officeDocument/2006/relationships/image" Target="media/image2.tiff"/><Relationship Id="rId14"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B548702A-56CD-409B-B3D4-B9E289EAC1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895</TotalTime>
  <Pages>15</Pages>
  <Words>6166</Words>
  <Characters>35149</Characters>
  <Application>Microsoft Office Word</Application>
  <DocSecurity>0</DocSecurity>
  <Lines>292</Lines>
  <Paragraphs>82</Paragraphs>
  <ScaleCrop>false</ScaleCrop>
  <HeadingPairs>
    <vt:vector size="2" baseType="variant">
      <vt:variant>
        <vt:lpstr>Title</vt:lpstr>
      </vt:variant>
      <vt:variant>
        <vt:i4>1</vt:i4>
      </vt:variant>
    </vt:vector>
  </HeadingPairs>
  <TitlesOfParts>
    <vt:vector size="1" baseType="lpstr">
      <vt:lpstr/>
    </vt:vector>
  </TitlesOfParts>
  <Company>University of Glasgow</Company>
  <LinksUpToDate>false</LinksUpToDate>
  <CharactersWithSpaces>41233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jm383x</dc:creator>
  <cp:lastModifiedBy>jm383x</cp:lastModifiedBy>
  <cp:revision>8</cp:revision>
  <cp:lastPrinted>2013-09-27T14:25:00Z</cp:lastPrinted>
  <dcterms:created xsi:type="dcterms:W3CDTF">2013-09-27T10:20:00Z</dcterms:created>
  <dcterms:modified xsi:type="dcterms:W3CDTF">2013-10-01T16:43:00Z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nate.minton@gmail.com@www.mendeley.com</vt:lpwstr>
  </property>
  <property fmtid="{D5CDD505-2E9C-101B-9397-08002B2CF9AE}" pid="4" name="Mendeley Recent Style Id 0_1">
    <vt:lpwstr>http://www.zotero.org/styles/apa</vt:lpwstr>
  </property>
  <property fmtid="{D5CDD505-2E9C-101B-9397-08002B2CF9AE}" pid="5" name="Mendeley Recent Style Name 0_1">
    <vt:lpwstr>American Psychological Association 6th Edition</vt:lpwstr>
  </property>
  <property fmtid="{D5CDD505-2E9C-101B-9397-08002B2CF9AE}" pid="6" name="Mendeley Recent Style Id 1_1">
    <vt:lpwstr>http://www.zotero.org/styles/american-sociological-association</vt:lpwstr>
  </property>
  <property fmtid="{D5CDD505-2E9C-101B-9397-08002B2CF9AE}" pid="7" name="Mendeley Recent Style Name 1_1">
    <vt:lpwstr>American Sociological Association</vt:lpwstr>
  </property>
  <property fmtid="{D5CDD505-2E9C-101B-9397-08002B2CF9AE}" pid="8" name="Mendeley Recent Style Id 2_1">
    <vt:lpwstr>http://www.zotero.org/styles/chicago-author-date</vt:lpwstr>
  </property>
  <property fmtid="{D5CDD505-2E9C-101B-9397-08002B2CF9AE}" pid="9" name="Mendeley Recent Style Name 2_1">
    <vt:lpwstr>Chicago Manual of Style (author-date)</vt:lpwstr>
  </property>
  <property fmtid="{D5CDD505-2E9C-101B-9397-08002B2CF9AE}" pid="10" name="Mendeley Recent Style Id 3_1">
    <vt:lpwstr>http://www.zotero.org/styles/environment-and-planning-a</vt:lpwstr>
  </property>
  <property fmtid="{D5CDD505-2E9C-101B-9397-08002B2CF9AE}" pid="11" name="Mendeley Recent Style Name 3_1">
    <vt:lpwstr>Environment and Planning A</vt:lpwstr>
  </property>
  <property fmtid="{D5CDD505-2E9C-101B-9397-08002B2CF9AE}" pid="12" name="Mendeley Recent Style Id 4_1">
    <vt:lpwstr>http://www.zotero.org/styles/harvard1</vt:lpwstr>
  </property>
  <property fmtid="{D5CDD505-2E9C-101B-9397-08002B2CF9AE}" pid="13" name="Mendeley Recent Style Name 4_1">
    <vt:lpwstr>Harvard Reference format 1 (author-date)</vt:lpwstr>
  </property>
  <property fmtid="{D5CDD505-2E9C-101B-9397-08002B2CF9AE}" pid="14" name="Mendeley Recent Style Id 5_1">
    <vt:lpwstr>http://www.zotero.org/styles/ieee</vt:lpwstr>
  </property>
  <property fmtid="{D5CDD505-2E9C-101B-9397-08002B2CF9AE}" pid="15" name="Mendeley Recent Style Name 5_1">
    <vt:lpwstr>IEEE</vt:lpwstr>
  </property>
  <property fmtid="{D5CDD505-2E9C-101B-9397-08002B2CF9AE}" pid="16" name="Mendeley Recent Style Id 6_1">
    <vt:lpwstr>http://www.zotero.org/styles/modern-humanities-research-association</vt:lpwstr>
  </property>
  <property fmtid="{D5CDD505-2E9C-101B-9397-08002B2CF9AE}" pid="17" name="Mendeley Recent Style Name 6_1">
    <vt:lpwstr>Modern Humanities Research Association (note with bibliography)</vt:lpwstr>
  </property>
  <property fmtid="{D5CDD505-2E9C-101B-9397-08002B2CF9AE}" pid="18" name="Mendeley Recent Style Id 7_1">
    <vt:lpwstr>http://www.zotero.org/styles/modern-language-association</vt:lpwstr>
  </property>
  <property fmtid="{D5CDD505-2E9C-101B-9397-08002B2CF9AE}" pid="19" name="Mendeley Recent Style Name 7_1">
    <vt:lpwstr>Modern Language Association</vt:lpwstr>
  </property>
  <property fmtid="{D5CDD505-2E9C-101B-9397-08002B2CF9AE}" pid="20" name="Mendeley Recent Style Id 8_1">
    <vt:lpwstr>http://www.zotero.org/styles/nature</vt:lpwstr>
  </property>
  <property fmtid="{D5CDD505-2E9C-101B-9397-08002B2CF9AE}" pid="21" name="Mendeley Recent Style Name 8_1">
    <vt:lpwstr>Nature</vt:lpwstr>
  </property>
  <property fmtid="{D5CDD505-2E9C-101B-9397-08002B2CF9AE}" pid="22" name="Mendeley Recent Style Id 9_1">
    <vt:lpwstr>http://www.zotero.org/styles/spatial-and-spatio-temporal-epidemiology</vt:lpwstr>
  </property>
  <property fmtid="{D5CDD505-2E9C-101B-9397-08002B2CF9AE}" pid="23" name="Mendeley Recent Style Name 9_1">
    <vt:lpwstr>Spatial and Spatio-temporal Epidemiology</vt:lpwstr>
  </property>
  <property fmtid="{D5CDD505-2E9C-101B-9397-08002B2CF9AE}" pid="24" name="Mendeley Citation Style_1">
    <vt:lpwstr>http://www.zotero.org/styles/spatial-and-spatio-temporal-epidemiology</vt:lpwstr>
  </property>
</Properties>
</file>